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6EBC" w14:textId="3ECEB474" w:rsidR="00FE7C9D" w:rsidRPr="00A213C3" w:rsidRDefault="00FE7C9D" w:rsidP="00FE7C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</w:pPr>
    </w:p>
    <w:p w14:paraId="327FE702" w14:textId="1C4977B3" w:rsidR="00FE7C9D" w:rsidRPr="00A213C3" w:rsidRDefault="00FE7C9D" w:rsidP="00FE7C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</w:rPr>
      </w:pPr>
    </w:p>
    <w:p w14:paraId="6FCE00DB" w14:textId="2874F256" w:rsidR="00FE7C9D" w:rsidRPr="00A213C3" w:rsidRDefault="00FE7C9D" w:rsidP="00FE7C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</w:pPr>
    </w:p>
    <w:p w14:paraId="4D03B630" w14:textId="1D9831E3" w:rsidR="00FE7C9D" w:rsidRPr="00A213C3" w:rsidRDefault="00E11DA1" w:rsidP="00FE7C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</w:pPr>
      <w:r w:rsidRPr="00A213C3">
        <w:rPr>
          <w:rFonts w:ascii="Arial Narrow" w:hAnsi="Arial Narrow" w:cs="Arial Narrow"/>
          <w:b/>
          <w:bCs/>
          <w:noProof/>
          <w:color w:val="000000"/>
          <w:sz w:val="23"/>
          <w:szCs w:val="23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F90071A" wp14:editId="5144DF70">
            <wp:simplePos x="0" y="0"/>
            <wp:positionH relativeFrom="margin">
              <wp:posOffset>790575</wp:posOffset>
            </wp:positionH>
            <wp:positionV relativeFrom="paragraph">
              <wp:posOffset>97155</wp:posOffset>
            </wp:positionV>
            <wp:extent cx="2665730" cy="1021080"/>
            <wp:effectExtent l="0" t="0" r="0" b="0"/>
            <wp:wrapTight wrapText="bothSides">
              <wp:wrapPolygon edited="0">
                <wp:start x="3087" y="1612"/>
                <wp:lineTo x="2007" y="8866"/>
                <wp:lineTo x="2161" y="15313"/>
                <wp:lineTo x="1544" y="16119"/>
                <wp:lineTo x="463" y="18940"/>
                <wp:lineTo x="463" y="20149"/>
                <wp:lineTo x="1235" y="20149"/>
                <wp:lineTo x="2161" y="19343"/>
                <wp:lineTo x="18677" y="15716"/>
                <wp:lineTo x="18677" y="15313"/>
                <wp:lineTo x="20838" y="11687"/>
                <wp:lineTo x="20993" y="9672"/>
                <wp:lineTo x="19449" y="8060"/>
                <wp:lineTo x="3859" y="1612"/>
                <wp:lineTo x="3087" y="161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1272E" w14:textId="18F887BB" w:rsidR="00FE7C9D" w:rsidRPr="00A213C3" w:rsidRDefault="00E11DA1" w:rsidP="00FE7C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</w:pPr>
      <w:r>
        <w:rPr>
          <w:rFonts w:ascii="Arial Narrow" w:hAnsi="Arial Narrow" w:cs="Arial Narrow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453FAF42" wp14:editId="2210E7DC">
            <wp:simplePos x="0" y="0"/>
            <wp:positionH relativeFrom="column">
              <wp:posOffset>3771900</wp:posOffset>
            </wp:positionH>
            <wp:positionV relativeFrom="paragraph">
              <wp:posOffset>5715</wp:posOffset>
            </wp:positionV>
            <wp:extent cx="76200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060" y="21147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F8DE15" w14:textId="6EC1B98F" w:rsidR="00FE7C9D" w:rsidRPr="00A213C3" w:rsidRDefault="00FE7C9D" w:rsidP="00A804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</w:rPr>
      </w:pPr>
    </w:p>
    <w:p w14:paraId="0B6CCBAF" w14:textId="77777777" w:rsidR="00FE7C9D" w:rsidRPr="00A213C3" w:rsidRDefault="00FE7C9D" w:rsidP="00A804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</w:rPr>
      </w:pPr>
    </w:p>
    <w:p w14:paraId="67CEBC4F" w14:textId="77777777" w:rsidR="00FE7C9D" w:rsidRPr="00A213C3" w:rsidRDefault="00FE7C9D" w:rsidP="00A804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</w:rPr>
      </w:pPr>
    </w:p>
    <w:p w14:paraId="011B0456" w14:textId="77777777" w:rsidR="00FE7C9D" w:rsidRPr="00A213C3" w:rsidRDefault="00FE7C9D" w:rsidP="00A804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</w:rPr>
      </w:pPr>
    </w:p>
    <w:p w14:paraId="0481FE5C" w14:textId="2D753C8C" w:rsidR="00FE7C9D" w:rsidRDefault="00FE7C9D" w:rsidP="00A804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7BD7927F" w14:textId="16E24901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</w:rPr>
      </w:pPr>
      <w:r w:rsidRPr="00A213C3">
        <w:rPr>
          <w:rFonts w:ascii="Arial Narrow" w:hAnsi="Arial Narrow" w:cs="Arial Narrow"/>
          <w:b/>
          <w:bCs/>
          <w:color w:val="000000"/>
          <w:sz w:val="23"/>
          <w:szCs w:val="23"/>
        </w:rPr>
        <w:t>202</w:t>
      </w: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1</w:t>
      </w:r>
      <w:r w:rsidRPr="00A213C3">
        <w:rPr>
          <w:rFonts w:ascii="Arial Narrow" w:hAnsi="Arial Narrow" w:cs="Arial Narrow"/>
          <w:b/>
          <w:bCs/>
          <w:color w:val="000000"/>
          <w:sz w:val="23"/>
          <w:szCs w:val="23"/>
        </w:rPr>
        <w:t xml:space="preserve"> TE REINGA AKATAUNGA’ANGA </w:t>
      </w:r>
    </w:p>
    <w:p w14:paraId="181C0155" w14:textId="77777777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213C3">
        <w:rPr>
          <w:rFonts w:ascii="Arial Narrow" w:hAnsi="Arial Narrow" w:cs="Arial Narrow"/>
          <w:b/>
          <w:bCs/>
          <w:color w:val="000000"/>
          <w:sz w:val="23"/>
          <w:szCs w:val="23"/>
        </w:rPr>
        <w:t>THE COOK ISLANDS TERTIARY STUDY SUPPORT PROGRAMME</w:t>
      </w:r>
    </w:p>
    <w:p w14:paraId="05A09097" w14:textId="77777777" w:rsidR="00A213C3" w:rsidRPr="00A213C3" w:rsidRDefault="00A213C3" w:rsidP="00A804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3"/>
          <w:szCs w:val="23"/>
        </w:rPr>
      </w:pPr>
    </w:p>
    <w:p w14:paraId="3247972B" w14:textId="77777777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14:paraId="7F7F2A5A" w14:textId="392C58DA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A213C3">
        <w:rPr>
          <w:rFonts w:ascii="Arial Narrow" w:hAnsi="Arial Narrow" w:cs="Arial Narrow"/>
          <w:color w:val="000000"/>
          <w:sz w:val="23"/>
          <w:szCs w:val="23"/>
        </w:rPr>
        <w:t>The Government of the Cook Islands</w:t>
      </w:r>
      <w:r>
        <w:rPr>
          <w:rFonts w:ascii="Arial Narrow" w:hAnsi="Arial Narrow" w:cs="Arial Narrow"/>
          <w:color w:val="000000"/>
          <w:sz w:val="23"/>
          <w:szCs w:val="23"/>
        </w:rPr>
        <w:t>, through the Ministry of Education</w:t>
      </w:r>
      <w:r w:rsidR="00C20761">
        <w:rPr>
          <w:rFonts w:ascii="Arial Narrow" w:hAnsi="Arial Narrow" w:cs="Arial Narrow"/>
          <w:color w:val="000000"/>
          <w:sz w:val="23"/>
          <w:szCs w:val="23"/>
        </w:rPr>
        <w:t>,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is 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now 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>seeking “Expressions of Interest” for Scholarship awards from suitably qualified Cook Islanders and Permanent Residents residing in the Cook Islands.</w:t>
      </w:r>
    </w:p>
    <w:p w14:paraId="4C88C7D0" w14:textId="77777777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14:paraId="36665FFD" w14:textId="77777777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  <w:r w:rsidRPr="00A213C3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Domestic Scholarships:</w:t>
      </w:r>
    </w:p>
    <w:p w14:paraId="107D3631" w14:textId="043B6990" w:rsidR="00A213C3" w:rsidRPr="00A213C3" w:rsidRDefault="00A213C3" w:rsidP="00A213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A213C3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Full Scholarship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– This type of scholarship is intended for school leavers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including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students who are already studying part time and w</w:t>
      </w:r>
      <w:r>
        <w:rPr>
          <w:rFonts w:ascii="Arial Narrow" w:hAnsi="Arial Narrow" w:cs="Arial Narrow"/>
          <w:color w:val="000000"/>
          <w:sz w:val="23"/>
          <w:szCs w:val="23"/>
        </w:rPr>
        <w:t>ish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to fast track their degree by studying full time.  </w:t>
      </w:r>
    </w:p>
    <w:p w14:paraId="2E94C201" w14:textId="77777777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14:paraId="1BE36FCA" w14:textId="7F1EB721" w:rsidR="00A213C3" w:rsidRPr="00A213C3" w:rsidRDefault="00A213C3" w:rsidP="00A213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A213C3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Study Grant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– This </w:t>
      </w:r>
      <w:r>
        <w:rPr>
          <w:rFonts w:ascii="Arial Narrow" w:hAnsi="Arial Narrow" w:cs="Arial Narrow"/>
          <w:color w:val="000000"/>
          <w:sz w:val="23"/>
          <w:szCs w:val="23"/>
        </w:rPr>
        <w:t>grant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is suitable for </w:t>
      </w:r>
      <w:r>
        <w:rPr>
          <w:rFonts w:ascii="Arial Narrow" w:hAnsi="Arial Narrow" w:cs="Arial Narrow"/>
          <w:color w:val="000000"/>
          <w:sz w:val="23"/>
          <w:szCs w:val="23"/>
        </w:rPr>
        <w:t>those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in the workforce who have a good study record and can make a reasonable time commitment to further study. </w:t>
      </w:r>
    </w:p>
    <w:p w14:paraId="7F446089" w14:textId="77777777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14:paraId="7D3864E5" w14:textId="5C79EFDD" w:rsidR="00A213C3" w:rsidRPr="00A213C3" w:rsidRDefault="00A213C3" w:rsidP="00A213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Applicants </w:t>
      </w:r>
      <w:r w:rsidR="0013493C">
        <w:rPr>
          <w:rFonts w:ascii="Arial Narrow" w:hAnsi="Arial Narrow" w:cs="Arial Narrow"/>
          <w:color w:val="000000"/>
          <w:sz w:val="23"/>
          <w:szCs w:val="23"/>
        </w:rPr>
        <w:t xml:space="preserve">who are already studying 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>must have successfully completed at least 4 courses with a</w:t>
      </w:r>
      <w:r w:rsidR="0013493C">
        <w:rPr>
          <w:rFonts w:ascii="Arial Narrow" w:hAnsi="Arial Narrow" w:cs="Arial Narrow"/>
          <w:color w:val="000000"/>
          <w:sz w:val="23"/>
          <w:szCs w:val="23"/>
        </w:rPr>
        <w:t>t least a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A213C3">
        <w:rPr>
          <w:rFonts w:ascii="Arial Narrow" w:hAnsi="Arial Narrow" w:cs="Arial Narrow"/>
          <w:b/>
          <w:color w:val="000000"/>
          <w:sz w:val="23"/>
          <w:szCs w:val="23"/>
        </w:rPr>
        <w:t>“B” grade average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at an approved tertiary institute and the course of study should be pursued here in the Cook Islands even if the provider is located </w:t>
      </w:r>
      <w:proofErr w:type="gramStart"/>
      <w:r w:rsidRPr="00A213C3">
        <w:rPr>
          <w:rFonts w:ascii="Arial Narrow" w:hAnsi="Arial Narrow" w:cs="Arial Narrow"/>
          <w:color w:val="000000"/>
          <w:sz w:val="23"/>
          <w:szCs w:val="23"/>
        </w:rPr>
        <w:t>off-shore</w:t>
      </w:r>
      <w:proofErr w:type="gramEnd"/>
      <w:r>
        <w:rPr>
          <w:rFonts w:ascii="Arial Narrow" w:hAnsi="Arial Narrow" w:cs="Arial Narrow"/>
          <w:color w:val="000000"/>
          <w:sz w:val="23"/>
          <w:szCs w:val="23"/>
        </w:rPr>
        <w:t>.</w:t>
      </w:r>
    </w:p>
    <w:p w14:paraId="7783B294" w14:textId="77777777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14:paraId="1266CEAE" w14:textId="77777777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  <w:r w:rsidRPr="00A213C3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International Scholarships:</w:t>
      </w:r>
    </w:p>
    <w:p w14:paraId="0D13A6E1" w14:textId="6220830C" w:rsidR="00A213C3" w:rsidRPr="00A213C3" w:rsidRDefault="00A213C3" w:rsidP="00A213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  <w:r w:rsidRPr="00A213C3">
        <w:rPr>
          <w:rFonts w:ascii="Arial Narrow" w:hAnsi="Arial Narrow" w:cs="Arial Narrow"/>
          <w:b/>
          <w:color w:val="000000"/>
          <w:sz w:val="23"/>
          <w:szCs w:val="23"/>
        </w:rPr>
        <w:t>Study Starter Pack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– </w:t>
      </w:r>
      <w:r w:rsidR="0013493C">
        <w:rPr>
          <w:rFonts w:ascii="Arial Narrow" w:hAnsi="Arial Narrow" w:cs="Arial Narrow"/>
          <w:color w:val="000000"/>
          <w:sz w:val="23"/>
          <w:szCs w:val="23"/>
        </w:rPr>
        <w:t xml:space="preserve">This support opportunity is a </w:t>
      </w:r>
      <w:proofErr w:type="gramStart"/>
      <w:r w:rsidR="0013493C">
        <w:rPr>
          <w:rFonts w:ascii="Arial Narrow" w:hAnsi="Arial Narrow" w:cs="Arial Narrow"/>
          <w:color w:val="000000"/>
          <w:sz w:val="23"/>
          <w:szCs w:val="23"/>
        </w:rPr>
        <w:t>o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>ne off</w:t>
      </w:r>
      <w:proofErr w:type="gramEnd"/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grant for school leavers and mature applicants wishing to travel to New Zealand </w:t>
      </w:r>
      <w:r w:rsidR="0013493C">
        <w:rPr>
          <w:rFonts w:ascii="Arial Narrow" w:hAnsi="Arial Narrow" w:cs="Arial Narrow"/>
          <w:color w:val="000000"/>
          <w:sz w:val="23"/>
          <w:szCs w:val="23"/>
        </w:rPr>
        <w:t>for their first year of study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.  </w:t>
      </w:r>
    </w:p>
    <w:p w14:paraId="45F5CC05" w14:textId="77777777" w:rsidR="00A213C3" w:rsidRPr="00A213C3" w:rsidRDefault="00A213C3" w:rsidP="00A213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</w:p>
    <w:p w14:paraId="01A0C432" w14:textId="3B246D90" w:rsidR="00A213C3" w:rsidRPr="00A213C3" w:rsidRDefault="00A213C3" w:rsidP="00A213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  <w:r w:rsidRPr="00A213C3">
        <w:rPr>
          <w:rFonts w:ascii="Arial Narrow" w:hAnsi="Arial Narrow" w:cs="Arial Narrow"/>
          <w:b/>
          <w:color w:val="000000"/>
          <w:sz w:val="23"/>
          <w:szCs w:val="23"/>
        </w:rPr>
        <w:t>Full Scholarship (from second year of study onwards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) – </w:t>
      </w:r>
      <w:r w:rsidR="0013493C">
        <w:rPr>
          <w:rFonts w:ascii="Arial Narrow" w:hAnsi="Arial Narrow" w:cs="Arial Narrow"/>
          <w:color w:val="000000"/>
          <w:sz w:val="23"/>
          <w:szCs w:val="23"/>
        </w:rPr>
        <w:t>This type of scholarship is for s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>tudents meeting the criteria of the Study Starter Pack and those studying privately.  Students should submit application by the due date even if they haven’t received their semester 2 results.</w:t>
      </w:r>
    </w:p>
    <w:p w14:paraId="0F93669E" w14:textId="77777777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</w:p>
    <w:p w14:paraId="24D47492" w14:textId="292DBAC3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A213C3">
        <w:rPr>
          <w:rFonts w:ascii="Arial Narrow" w:hAnsi="Arial Narrow" w:cs="Arial Narrow"/>
          <w:color w:val="000000"/>
          <w:sz w:val="23"/>
          <w:szCs w:val="23"/>
        </w:rPr>
        <w:t>Applicant selection will be based on meeting the scholarship eligibility criteria, primarily that of academic merit (i.e. have completed a minimum equivalent of one full academic year with a</w:t>
      </w:r>
      <w:r w:rsidR="0013493C">
        <w:rPr>
          <w:rFonts w:ascii="Arial Narrow" w:hAnsi="Arial Narrow" w:cs="Arial Narrow"/>
          <w:color w:val="000000"/>
          <w:sz w:val="23"/>
          <w:szCs w:val="23"/>
        </w:rPr>
        <w:t>t least a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A213C3">
        <w:rPr>
          <w:rFonts w:ascii="Arial Narrow" w:hAnsi="Arial Narrow" w:cs="Arial Narrow"/>
          <w:b/>
          <w:color w:val="000000"/>
          <w:sz w:val="23"/>
          <w:szCs w:val="23"/>
        </w:rPr>
        <w:t>“B” grade average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>)</w:t>
      </w:r>
    </w:p>
    <w:p w14:paraId="0588DAB9" w14:textId="77777777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14:paraId="2251A7E4" w14:textId="328B1FF3" w:rsidR="0013493C" w:rsidRPr="00A213C3" w:rsidRDefault="0013493C" w:rsidP="001349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Application forms and further information are available from the Ministry of Education headquarters in Nikao, Rarotonga, or online at </w:t>
      </w:r>
      <w:hyperlink r:id="rId7" w:history="1">
        <w:r w:rsidRPr="00A213C3">
          <w:rPr>
            <w:rStyle w:val="Hyperlink"/>
            <w:rFonts w:ascii="Arial Narrow" w:hAnsi="Arial Narrow" w:cs="Arial Narrow"/>
            <w:sz w:val="23"/>
            <w:szCs w:val="23"/>
          </w:rPr>
          <w:t>www.education.gov.ck</w:t>
        </w:r>
      </w:hyperlink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. For further details please contact Scholarships Advisor, Anna Roi, on Ph: 29357 </w:t>
      </w:r>
      <w:proofErr w:type="spellStart"/>
      <w:r>
        <w:rPr>
          <w:rFonts w:ascii="Arial Narrow" w:hAnsi="Arial Narrow" w:cs="Arial Narrow"/>
          <w:color w:val="000000"/>
          <w:sz w:val="23"/>
          <w:szCs w:val="23"/>
        </w:rPr>
        <w:t>ext</w:t>
      </w:r>
      <w:proofErr w:type="spellEnd"/>
      <w:r>
        <w:rPr>
          <w:rFonts w:ascii="Arial Narrow" w:hAnsi="Arial Narrow" w:cs="Arial Narrow"/>
          <w:color w:val="000000"/>
          <w:sz w:val="23"/>
          <w:szCs w:val="23"/>
        </w:rPr>
        <w:t xml:space="preserve"> 5042 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or email </w:t>
      </w:r>
      <w:hyperlink r:id="rId8" w:history="1">
        <w:r w:rsidRPr="00A213C3">
          <w:rPr>
            <w:rStyle w:val="Hyperlink"/>
            <w:rFonts w:ascii="Arial Narrow" w:hAnsi="Arial Narrow" w:cs="Arial Narrow"/>
            <w:sz w:val="23"/>
            <w:szCs w:val="23"/>
          </w:rPr>
          <w:t>scholarships@education.gov.ck</w:t>
        </w:r>
      </w:hyperlink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.  </w:t>
      </w:r>
    </w:p>
    <w:p w14:paraId="1B9ABB3C" w14:textId="77777777" w:rsidR="0013493C" w:rsidRDefault="0013493C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14:paraId="1A3FF2C8" w14:textId="77777777" w:rsidR="0013493C" w:rsidRDefault="0013493C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14:paraId="152F1A91" w14:textId="39078B82" w:rsidR="0013493C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For further information about the programme and its requirements, contact Anna Roi on </w:t>
      </w:r>
      <w:r w:rsidR="0013493C" w:rsidRPr="00A213C3">
        <w:rPr>
          <w:rFonts w:ascii="Arial Narrow" w:hAnsi="Arial Narrow" w:cs="Arial Narrow"/>
          <w:color w:val="000000"/>
          <w:sz w:val="23"/>
          <w:szCs w:val="23"/>
        </w:rPr>
        <w:t>ph.</w:t>
      </w: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29357 </w:t>
      </w:r>
      <w:proofErr w:type="spellStart"/>
      <w:r w:rsidRPr="00A213C3">
        <w:rPr>
          <w:rFonts w:ascii="Arial Narrow" w:hAnsi="Arial Narrow" w:cs="Arial Narrow"/>
          <w:color w:val="000000"/>
          <w:sz w:val="23"/>
          <w:szCs w:val="23"/>
        </w:rPr>
        <w:t>ext</w:t>
      </w:r>
      <w:proofErr w:type="spellEnd"/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5042 or email </w:t>
      </w:r>
      <w:hyperlink r:id="rId9" w:history="1">
        <w:r w:rsidRPr="00A213C3">
          <w:rPr>
            <w:rStyle w:val="Hyperlink"/>
            <w:rFonts w:ascii="Arial Narrow" w:hAnsi="Arial Narrow" w:cs="Arial Narrow"/>
            <w:sz w:val="23"/>
            <w:szCs w:val="23"/>
          </w:rPr>
          <w:t>scholarships@education.gov.ck</w:t>
        </w:r>
      </w:hyperlink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 or visit our website on </w:t>
      </w:r>
      <w:hyperlink r:id="rId10" w:history="1">
        <w:r w:rsidRPr="00A213C3">
          <w:rPr>
            <w:rStyle w:val="Hyperlink"/>
            <w:rFonts w:ascii="Arial Narrow" w:hAnsi="Arial Narrow" w:cs="Arial Narrow"/>
            <w:sz w:val="23"/>
            <w:szCs w:val="23"/>
          </w:rPr>
          <w:t>www.education.gov.ck</w:t>
        </w:r>
      </w:hyperlink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.  </w:t>
      </w:r>
    </w:p>
    <w:p w14:paraId="634C505C" w14:textId="77777777" w:rsidR="0013493C" w:rsidRDefault="0013493C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14:paraId="6E3BA696" w14:textId="4B1AEEE9" w:rsidR="00A213C3" w:rsidRPr="00A213C3" w:rsidRDefault="00A213C3" w:rsidP="00A213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  <w:r w:rsidRPr="00A213C3">
        <w:rPr>
          <w:rFonts w:ascii="Arial Narrow" w:hAnsi="Arial Narrow" w:cs="Arial Narrow"/>
          <w:color w:val="000000"/>
          <w:sz w:val="23"/>
          <w:szCs w:val="23"/>
        </w:rPr>
        <w:t xml:space="preserve">Application forms must be received no later than </w:t>
      </w:r>
      <w:r w:rsidRPr="00A213C3">
        <w:rPr>
          <w:rFonts w:ascii="Arial Narrow" w:hAnsi="Arial Narrow" w:cs="Arial Narrow"/>
          <w:color w:val="000000"/>
          <w:sz w:val="23"/>
          <w:szCs w:val="23"/>
          <w:u w:val="single"/>
        </w:rPr>
        <w:t>12noon Friday 20</w:t>
      </w:r>
      <w:r w:rsidRPr="00A213C3">
        <w:rPr>
          <w:rFonts w:ascii="Arial Narrow" w:hAnsi="Arial Narrow" w:cs="Arial Narrow"/>
          <w:color w:val="000000"/>
          <w:sz w:val="23"/>
          <w:szCs w:val="23"/>
          <w:u w:val="single"/>
          <w:vertAlign w:val="superscript"/>
        </w:rPr>
        <w:t>th</w:t>
      </w:r>
      <w:r w:rsidRPr="00A213C3">
        <w:rPr>
          <w:rFonts w:ascii="Arial Narrow" w:hAnsi="Arial Narrow" w:cs="Arial Narrow"/>
          <w:color w:val="000000"/>
          <w:sz w:val="23"/>
          <w:szCs w:val="23"/>
          <w:u w:val="single"/>
        </w:rPr>
        <w:t xml:space="preserve"> November 2020.</w:t>
      </w:r>
    </w:p>
    <w:p w14:paraId="06EB650B" w14:textId="77777777" w:rsidR="00432702" w:rsidRPr="00A213C3" w:rsidRDefault="00432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sectPr w:rsidR="00432702" w:rsidRPr="00A213C3" w:rsidSect="0025677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36C"/>
    <w:multiLevelType w:val="hybridMultilevel"/>
    <w:tmpl w:val="AFD070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3E81"/>
    <w:multiLevelType w:val="hybridMultilevel"/>
    <w:tmpl w:val="3F529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6A9D"/>
    <w:multiLevelType w:val="hybridMultilevel"/>
    <w:tmpl w:val="DA28B822"/>
    <w:lvl w:ilvl="0" w:tplc="9BA0B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D3F9F"/>
    <w:multiLevelType w:val="hybridMultilevel"/>
    <w:tmpl w:val="135AA0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25F44"/>
    <w:multiLevelType w:val="hybridMultilevel"/>
    <w:tmpl w:val="1CB8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2039"/>
    <w:multiLevelType w:val="hybridMultilevel"/>
    <w:tmpl w:val="D1BA55E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992F9F"/>
    <w:multiLevelType w:val="hybridMultilevel"/>
    <w:tmpl w:val="DBDE8B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68"/>
    <w:rsid w:val="00020ECE"/>
    <w:rsid w:val="00035E6B"/>
    <w:rsid w:val="000414F6"/>
    <w:rsid w:val="00046D55"/>
    <w:rsid w:val="000509D3"/>
    <w:rsid w:val="000A4A06"/>
    <w:rsid w:val="000A5120"/>
    <w:rsid w:val="000A765C"/>
    <w:rsid w:val="000C0283"/>
    <w:rsid w:val="000C6CF7"/>
    <w:rsid w:val="000D29B5"/>
    <w:rsid w:val="000E081D"/>
    <w:rsid w:val="000E414E"/>
    <w:rsid w:val="000E72CB"/>
    <w:rsid w:val="00100B1F"/>
    <w:rsid w:val="001141B2"/>
    <w:rsid w:val="00122313"/>
    <w:rsid w:val="00132289"/>
    <w:rsid w:val="0013493C"/>
    <w:rsid w:val="00136309"/>
    <w:rsid w:val="00144B85"/>
    <w:rsid w:val="001611BA"/>
    <w:rsid w:val="00180CD1"/>
    <w:rsid w:val="001901FF"/>
    <w:rsid w:val="00194E1D"/>
    <w:rsid w:val="001A09E9"/>
    <w:rsid w:val="001D562B"/>
    <w:rsid w:val="001D567F"/>
    <w:rsid w:val="001E4B16"/>
    <w:rsid w:val="001F1016"/>
    <w:rsid w:val="001F43EA"/>
    <w:rsid w:val="002553EE"/>
    <w:rsid w:val="00256778"/>
    <w:rsid w:val="0026115B"/>
    <w:rsid w:val="002835A3"/>
    <w:rsid w:val="00302057"/>
    <w:rsid w:val="0031251C"/>
    <w:rsid w:val="003158E5"/>
    <w:rsid w:val="0032263D"/>
    <w:rsid w:val="00326F62"/>
    <w:rsid w:val="00331E04"/>
    <w:rsid w:val="0033413E"/>
    <w:rsid w:val="00356093"/>
    <w:rsid w:val="00361259"/>
    <w:rsid w:val="00364A6F"/>
    <w:rsid w:val="0037142F"/>
    <w:rsid w:val="00373914"/>
    <w:rsid w:val="003742E4"/>
    <w:rsid w:val="003A71D1"/>
    <w:rsid w:val="003B4888"/>
    <w:rsid w:val="003B7702"/>
    <w:rsid w:val="003C3E65"/>
    <w:rsid w:val="003F16E3"/>
    <w:rsid w:val="003F5363"/>
    <w:rsid w:val="00400F69"/>
    <w:rsid w:val="004108DA"/>
    <w:rsid w:val="004159E1"/>
    <w:rsid w:val="0042644C"/>
    <w:rsid w:val="00432702"/>
    <w:rsid w:val="004427B9"/>
    <w:rsid w:val="004516D9"/>
    <w:rsid w:val="00453682"/>
    <w:rsid w:val="00457BAB"/>
    <w:rsid w:val="004658BF"/>
    <w:rsid w:val="0048540A"/>
    <w:rsid w:val="004913D7"/>
    <w:rsid w:val="004A48FA"/>
    <w:rsid w:val="004B5848"/>
    <w:rsid w:val="004D105E"/>
    <w:rsid w:val="00515668"/>
    <w:rsid w:val="00521AF0"/>
    <w:rsid w:val="00525956"/>
    <w:rsid w:val="00535133"/>
    <w:rsid w:val="005472EC"/>
    <w:rsid w:val="005556D0"/>
    <w:rsid w:val="00565F92"/>
    <w:rsid w:val="00566F5C"/>
    <w:rsid w:val="005775CC"/>
    <w:rsid w:val="00590B4D"/>
    <w:rsid w:val="005A19ED"/>
    <w:rsid w:val="005E031E"/>
    <w:rsid w:val="005E33EF"/>
    <w:rsid w:val="005E55E8"/>
    <w:rsid w:val="005E5C73"/>
    <w:rsid w:val="005F40C0"/>
    <w:rsid w:val="005F7595"/>
    <w:rsid w:val="00636384"/>
    <w:rsid w:val="00665F76"/>
    <w:rsid w:val="006679B3"/>
    <w:rsid w:val="00672054"/>
    <w:rsid w:val="00675A9F"/>
    <w:rsid w:val="006A190F"/>
    <w:rsid w:val="006A2902"/>
    <w:rsid w:val="006C5B66"/>
    <w:rsid w:val="006F2CFA"/>
    <w:rsid w:val="00711B1F"/>
    <w:rsid w:val="00736E80"/>
    <w:rsid w:val="0073778E"/>
    <w:rsid w:val="00742EEF"/>
    <w:rsid w:val="007705C1"/>
    <w:rsid w:val="00770F10"/>
    <w:rsid w:val="007B6BA6"/>
    <w:rsid w:val="007D2E9C"/>
    <w:rsid w:val="00834D7E"/>
    <w:rsid w:val="0084599C"/>
    <w:rsid w:val="00860248"/>
    <w:rsid w:val="008709D2"/>
    <w:rsid w:val="00873526"/>
    <w:rsid w:val="008804EC"/>
    <w:rsid w:val="00896614"/>
    <w:rsid w:val="008974D2"/>
    <w:rsid w:val="008A3D09"/>
    <w:rsid w:val="008B7B07"/>
    <w:rsid w:val="008D0ADC"/>
    <w:rsid w:val="008D0C8B"/>
    <w:rsid w:val="008F7B99"/>
    <w:rsid w:val="009119B0"/>
    <w:rsid w:val="00913980"/>
    <w:rsid w:val="0092109F"/>
    <w:rsid w:val="0095354B"/>
    <w:rsid w:val="0096005B"/>
    <w:rsid w:val="009725BD"/>
    <w:rsid w:val="009868E6"/>
    <w:rsid w:val="009956F2"/>
    <w:rsid w:val="00A03985"/>
    <w:rsid w:val="00A213C3"/>
    <w:rsid w:val="00A22BDA"/>
    <w:rsid w:val="00A268E9"/>
    <w:rsid w:val="00A3580A"/>
    <w:rsid w:val="00A404CB"/>
    <w:rsid w:val="00A527F6"/>
    <w:rsid w:val="00A57966"/>
    <w:rsid w:val="00A6516C"/>
    <w:rsid w:val="00A804B2"/>
    <w:rsid w:val="00A81554"/>
    <w:rsid w:val="00A835F7"/>
    <w:rsid w:val="00A93294"/>
    <w:rsid w:val="00AA5DFB"/>
    <w:rsid w:val="00AB720D"/>
    <w:rsid w:val="00AC3BE9"/>
    <w:rsid w:val="00AC6D1A"/>
    <w:rsid w:val="00AD61BF"/>
    <w:rsid w:val="00AE318C"/>
    <w:rsid w:val="00AF72AB"/>
    <w:rsid w:val="00B01DAA"/>
    <w:rsid w:val="00B02DE5"/>
    <w:rsid w:val="00B033E1"/>
    <w:rsid w:val="00B14743"/>
    <w:rsid w:val="00B242E8"/>
    <w:rsid w:val="00B30867"/>
    <w:rsid w:val="00B33ACA"/>
    <w:rsid w:val="00B60D51"/>
    <w:rsid w:val="00B653B5"/>
    <w:rsid w:val="00B72AC2"/>
    <w:rsid w:val="00B73EC6"/>
    <w:rsid w:val="00B85ED3"/>
    <w:rsid w:val="00B85EE3"/>
    <w:rsid w:val="00BA2A94"/>
    <w:rsid w:val="00BA5338"/>
    <w:rsid w:val="00BB6515"/>
    <w:rsid w:val="00BC4AA9"/>
    <w:rsid w:val="00BC508F"/>
    <w:rsid w:val="00BC770D"/>
    <w:rsid w:val="00BE64EA"/>
    <w:rsid w:val="00BF409A"/>
    <w:rsid w:val="00BF55C5"/>
    <w:rsid w:val="00BF6DC3"/>
    <w:rsid w:val="00C00E7B"/>
    <w:rsid w:val="00C106A0"/>
    <w:rsid w:val="00C133E8"/>
    <w:rsid w:val="00C20761"/>
    <w:rsid w:val="00C30D7A"/>
    <w:rsid w:val="00C34251"/>
    <w:rsid w:val="00C40AF9"/>
    <w:rsid w:val="00C41394"/>
    <w:rsid w:val="00C5597A"/>
    <w:rsid w:val="00C572D3"/>
    <w:rsid w:val="00C74268"/>
    <w:rsid w:val="00C814DA"/>
    <w:rsid w:val="00CA5068"/>
    <w:rsid w:val="00CB22B5"/>
    <w:rsid w:val="00CB248A"/>
    <w:rsid w:val="00CB6BB9"/>
    <w:rsid w:val="00CC0BF3"/>
    <w:rsid w:val="00CC3424"/>
    <w:rsid w:val="00D0515F"/>
    <w:rsid w:val="00D1748B"/>
    <w:rsid w:val="00D17C80"/>
    <w:rsid w:val="00D33F9E"/>
    <w:rsid w:val="00D5547C"/>
    <w:rsid w:val="00D55660"/>
    <w:rsid w:val="00D604DB"/>
    <w:rsid w:val="00D67570"/>
    <w:rsid w:val="00D75F9F"/>
    <w:rsid w:val="00D8274B"/>
    <w:rsid w:val="00DB3CA7"/>
    <w:rsid w:val="00DC212C"/>
    <w:rsid w:val="00DC42B4"/>
    <w:rsid w:val="00DC6EC8"/>
    <w:rsid w:val="00DD4C11"/>
    <w:rsid w:val="00DE0B38"/>
    <w:rsid w:val="00DF6B61"/>
    <w:rsid w:val="00E04014"/>
    <w:rsid w:val="00E11DA1"/>
    <w:rsid w:val="00E30F02"/>
    <w:rsid w:val="00E446D4"/>
    <w:rsid w:val="00E46FF1"/>
    <w:rsid w:val="00E51F67"/>
    <w:rsid w:val="00EA095A"/>
    <w:rsid w:val="00EB531F"/>
    <w:rsid w:val="00EB75D5"/>
    <w:rsid w:val="00EC4A30"/>
    <w:rsid w:val="00ED33E4"/>
    <w:rsid w:val="00F02DF9"/>
    <w:rsid w:val="00F05A7E"/>
    <w:rsid w:val="00F07B39"/>
    <w:rsid w:val="00F30628"/>
    <w:rsid w:val="00F30CCF"/>
    <w:rsid w:val="00F70307"/>
    <w:rsid w:val="00F84C17"/>
    <w:rsid w:val="00F95DFC"/>
    <w:rsid w:val="00FA3CBA"/>
    <w:rsid w:val="00FB5B5B"/>
    <w:rsid w:val="00FE54B2"/>
    <w:rsid w:val="00FE6528"/>
    <w:rsid w:val="00FE7C9D"/>
    <w:rsid w:val="00FF41DE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AEE2"/>
  <w15:docId w15:val="{F3DCD9F0-DEBB-4057-ACD4-83E3F49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51566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668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515668"/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590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04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7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ducation.gov.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gov.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ducation.gov.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s@education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Roi</dc:creator>
  <cp:lastModifiedBy>Danielle Cochrane</cp:lastModifiedBy>
  <cp:revision>3</cp:revision>
  <dcterms:created xsi:type="dcterms:W3CDTF">2020-10-22T19:29:00Z</dcterms:created>
  <dcterms:modified xsi:type="dcterms:W3CDTF">2020-10-22T19:34:00Z</dcterms:modified>
</cp:coreProperties>
</file>