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3" w:rsidRPr="006B11A9" w:rsidRDefault="00D1405E" w:rsidP="00BE6644">
      <w:pPr>
        <w:ind w:left="1440" w:firstLine="720"/>
        <w:rPr>
          <w:rFonts w:ascii="Calibri" w:hAnsi="Calibri" w:cs="Calibri"/>
          <w:b/>
          <w:smallCaps/>
          <w:sz w:val="56"/>
        </w:rPr>
      </w:pPr>
      <w:bookmarkStart w:id="0" w:name="_Toc125534605"/>
      <w:bookmarkStart w:id="1" w:name="_Toc125535743"/>
      <w:bookmarkStart w:id="2" w:name="_Toc125785721"/>
      <w:r>
        <w:rPr>
          <w:rFonts w:ascii="Calibri" w:hAnsi="Calibri" w:cs="Calibri"/>
          <w:b/>
          <w:smallCaps/>
          <w:sz w:val="56"/>
        </w:rPr>
        <w:t>Ministry of Education</w:t>
      </w:r>
    </w:p>
    <w:p w:rsidR="002C07A3" w:rsidRPr="006B11A9" w:rsidRDefault="002C07A3" w:rsidP="00BE6644">
      <w:pPr>
        <w:pStyle w:val="Heading1"/>
        <w:jc w:val="center"/>
        <w:rPr>
          <w:rFonts w:ascii="Calibri" w:hAnsi="Calibri" w:cs="Calibri"/>
          <w:smallCaps/>
          <w:sz w:val="52"/>
          <w:szCs w:val="52"/>
          <w:lang w:val="en-GB"/>
        </w:rPr>
      </w:pPr>
    </w:p>
    <w:p w:rsidR="002C07A3" w:rsidRPr="006B11A9" w:rsidRDefault="002C07A3" w:rsidP="00BE6644">
      <w:pPr>
        <w:pStyle w:val="Heading1"/>
        <w:jc w:val="center"/>
        <w:rPr>
          <w:rFonts w:ascii="Calibri" w:hAnsi="Calibri" w:cs="Calibri"/>
          <w:smallCaps/>
          <w:sz w:val="52"/>
          <w:szCs w:val="52"/>
          <w:lang w:val="en-GB"/>
        </w:rPr>
      </w:pPr>
    </w:p>
    <w:bookmarkEnd w:id="0"/>
    <w:bookmarkEnd w:id="1"/>
    <w:bookmarkEnd w:id="2"/>
    <w:p w:rsidR="002C07A3" w:rsidRPr="006B11A9" w:rsidRDefault="002C07A3" w:rsidP="00BE6644">
      <w:pPr>
        <w:ind w:left="720" w:firstLine="720"/>
        <w:jc w:val="center"/>
        <w:rPr>
          <w:rFonts w:ascii="Calibri" w:hAnsi="Calibri" w:cs="Calibri"/>
          <w:smallCaps/>
          <w:sz w:val="52"/>
        </w:rPr>
      </w:pPr>
    </w:p>
    <w:p w:rsidR="002C07A3" w:rsidRPr="006B11A9" w:rsidRDefault="002C07A3" w:rsidP="00BE6644">
      <w:pPr>
        <w:ind w:left="720" w:firstLine="720"/>
        <w:jc w:val="center"/>
        <w:rPr>
          <w:rFonts w:ascii="Calibri" w:hAnsi="Calibri" w:cs="Calibri"/>
          <w:smallCaps/>
          <w:sz w:val="52"/>
        </w:rPr>
      </w:pPr>
    </w:p>
    <w:p w:rsidR="00C8722C" w:rsidRPr="00305698" w:rsidRDefault="00C8722C" w:rsidP="00BE6644">
      <w:pPr>
        <w:jc w:val="center"/>
        <w:rPr>
          <w:rFonts w:ascii="Calibri" w:hAnsi="Calibri" w:cs="Calibri"/>
          <w:b/>
          <w:smallCaps/>
          <w:sz w:val="96"/>
        </w:rPr>
      </w:pPr>
      <w:r w:rsidRPr="00305698">
        <w:rPr>
          <w:rFonts w:ascii="Calibri" w:hAnsi="Calibri" w:cs="Calibri"/>
          <w:b/>
          <w:smallCaps/>
          <w:sz w:val="96"/>
        </w:rPr>
        <w:t>Business Plan</w:t>
      </w:r>
    </w:p>
    <w:p w:rsidR="00EE4135" w:rsidRPr="006B11A9" w:rsidRDefault="00EE4135" w:rsidP="00BE6644">
      <w:pPr>
        <w:pStyle w:val="MSHeading24pt"/>
        <w:spacing w:before="120"/>
        <w:jc w:val="center"/>
        <w:rPr>
          <w:rFonts w:ascii="Calibri" w:hAnsi="Calibri" w:cs="Calibri"/>
          <w:b w:val="0"/>
          <w:smallCaps/>
          <w:sz w:val="40"/>
          <w:lang w:val="en-GB"/>
        </w:rPr>
      </w:pPr>
    </w:p>
    <w:p w:rsidR="00EE4135" w:rsidRPr="006B11A9" w:rsidRDefault="00EE4135" w:rsidP="00BE6644">
      <w:pPr>
        <w:pStyle w:val="MSHeading24pt"/>
        <w:spacing w:before="120"/>
        <w:jc w:val="center"/>
        <w:rPr>
          <w:rFonts w:ascii="Calibri" w:hAnsi="Calibri" w:cs="Calibri"/>
          <w:b w:val="0"/>
          <w:smallCaps/>
          <w:sz w:val="40"/>
          <w:lang w:val="en-GB"/>
        </w:rPr>
      </w:pPr>
    </w:p>
    <w:p w:rsidR="00EE4135" w:rsidRPr="006B11A9" w:rsidRDefault="00880701" w:rsidP="00BE6644">
      <w:pPr>
        <w:pStyle w:val="MSHeading24pt"/>
        <w:spacing w:before="120"/>
        <w:jc w:val="center"/>
        <w:rPr>
          <w:rFonts w:ascii="Calibri" w:hAnsi="Calibri" w:cs="Calibri"/>
          <w:b w:val="0"/>
          <w:smallCaps/>
          <w:snapToGrid/>
          <w:sz w:val="52"/>
          <w:lang w:val="en-GB" w:eastAsia="en-NZ"/>
        </w:rPr>
      </w:pPr>
      <w:r>
        <w:rPr>
          <w:rFonts w:ascii="Calibri" w:hAnsi="Calibri" w:cs="Calibri"/>
          <w:b w:val="0"/>
          <w:smallCaps/>
          <w:snapToGrid/>
          <w:sz w:val="52"/>
          <w:lang w:val="en-GB" w:eastAsia="en-NZ"/>
        </w:rPr>
        <w:t>201</w:t>
      </w:r>
      <w:r w:rsidR="00516514">
        <w:rPr>
          <w:rFonts w:ascii="Calibri" w:hAnsi="Calibri" w:cs="Calibri"/>
          <w:b w:val="0"/>
          <w:smallCaps/>
          <w:snapToGrid/>
          <w:sz w:val="52"/>
          <w:lang w:val="en-GB" w:eastAsia="en-NZ"/>
        </w:rPr>
        <w:t>2</w:t>
      </w:r>
      <w:r>
        <w:rPr>
          <w:rFonts w:ascii="Calibri" w:hAnsi="Calibri" w:cs="Calibri"/>
          <w:b w:val="0"/>
          <w:smallCaps/>
          <w:snapToGrid/>
          <w:sz w:val="52"/>
          <w:lang w:val="en-GB" w:eastAsia="en-NZ"/>
        </w:rPr>
        <w:t>-1</w:t>
      </w:r>
      <w:r w:rsidR="00516514">
        <w:rPr>
          <w:rFonts w:ascii="Calibri" w:hAnsi="Calibri" w:cs="Calibri"/>
          <w:b w:val="0"/>
          <w:smallCaps/>
          <w:snapToGrid/>
          <w:sz w:val="52"/>
          <w:lang w:val="en-GB" w:eastAsia="en-NZ"/>
        </w:rPr>
        <w:t>3</w:t>
      </w:r>
    </w:p>
    <w:p w:rsidR="00EE4135" w:rsidRPr="006B11A9" w:rsidRDefault="00EE4135" w:rsidP="00BE6644">
      <w:pPr>
        <w:pStyle w:val="MSHeading24pt"/>
        <w:spacing w:before="120"/>
        <w:jc w:val="center"/>
        <w:rPr>
          <w:rFonts w:ascii="Calibri" w:hAnsi="Calibri" w:cs="Calibri"/>
          <w:b w:val="0"/>
          <w:smallCaps/>
          <w:sz w:val="40"/>
          <w:lang w:val="en-GB"/>
        </w:rPr>
      </w:pPr>
    </w:p>
    <w:p w:rsidR="00EE4135" w:rsidRPr="006B11A9" w:rsidRDefault="00EE4135" w:rsidP="00BE6644">
      <w:pPr>
        <w:pStyle w:val="MSHeading24pt"/>
        <w:spacing w:before="120"/>
        <w:jc w:val="center"/>
        <w:rPr>
          <w:rFonts w:ascii="Calibri" w:hAnsi="Calibri" w:cs="Calibri"/>
          <w:b w:val="0"/>
          <w:smallCaps/>
          <w:sz w:val="40"/>
          <w:lang w:val="en-GB"/>
        </w:rPr>
      </w:pPr>
    </w:p>
    <w:p w:rsidR="00EE4135" w:rsidRPr="006B11A9" w:rsidRDefault="00EE4135" w:rsidP="00BE6644">
      <w:pPr>
        <w:pStyle w:val="MSHeading24pt"/>
        <w:spacing w:before="120"/>
        <w:jc w:val="center"/>
        <w:rPr>
          <w:rFonts w:ascii="Calibri" w:hAnsi="Calibri" w:cs="Calibri"/>
          <w:b w:val="0"/>
          <w:smallCaps/>
          <w:sz w:val="40"/>
          <w:lang w:val="en-GB"/>
        </w:rPr>
      </w:pPr>
    </w:p>
    <w:p w:rsidR="00C8722C" w:rsidRDefault="00C8722C" w:rsidP="00BE6644">
      <w:pPr>
        <w:pStyle w:val="MSHeading24pt"/>
        <w:spacing w:before="120"/>
        <w:jc w:val="center"/>
        <w:rPr>
          <w:rFonts w:ascii="Calibri" w:hAnsi="Calibri" w:cs="Calibri"/>
          <w:b w:val="0"/>
          <w:smallCaps/>
          <w:sz w:val="40"/>
          <w:lang w:val="en-GB"/>
        </w:rPr>
      </w:pPr>
      <w:r w:rsidRPr="006B11A9">
        <w:rPr>
          <w:rFonts w:ascii="Calibri" w:hAnsi="Calibri" w:cs="Calibri"/>
          <w:b w:val="0"/>
          <w:smallCaps/>
          <w:sz w:val="40"/>
          <w:lang w:val="en-GB"/>
        </w:rPr>
        <w:t xml:space="preserve">Prepared for </w:t>
      </w:r>
      <w:r w:rsidR="00D1405E">
        <w:rPr>
          <w:rFonts w:ascii="Calibri" w:hAnsi="Calibri" w:cs="Calibri"/>
          <w:b w:val="0"/>
          <w:smallCaps/>
          <w:sz w:val="40"/>
          <w:lang w:val="en-GB"/>
        </w:rPr>
        <w:t>Sharyn Paio</w:t>
      </w:r>
      <w:r w:rsidR="00780ABA">
        <w:rPr>
          <w:rFonts w:ascii="Calibri" w:hAnsi="Calibri" w:cs="Calibri"/>
          <w:b w:val="0"/>
          <w:smallCaps/>
          <w:sz w:val="40"/>
          <w:lang w:val="en-GB"/>
        </w:rPr>
        <w:t xml:space="preserve"> of the Ministry of Education and </w:t>
      </w:r>
    </w:p>
    <w:p w:rsidR="00780ABA" w:rsidRDefault="00780ABA" w:rsidP="00BE6644">
      <w:pPr>
        <w:pStyle w:val="MSHeading24pt"/>
        <w:spacing w:before="120"/>
        <w:jc w:val="center"/>
        <w:rPr>
          <w:rFonts w:ascii="Calibri" w:hAnsi="Calibri" w:cs="Calibri"/>
          <w:b w:val="0"/>
          <w:smallCaps/>
          <w:sz w:val="40"/>
          <w:lang w:val="en-GB"/>
        </w:rPr>
      </w:pPr>
      <w:r>
        <w:rPr>
          <w:rFonts w:ascii="Calibri" w:hAnsi="Calibri" w:cs="Calibri"/>
          <w:b w:val="0"/>
          <w:smallCaps/>
          <w:sz w:val="40"/>
          <w:lang w:val="en-GB"/>
        </w:rPr>
        <w:t>Frances Fariu of the Department of National Human Resources as a combined</w:t>
      </w:r>
    </w:p>
    <w:p w:rsidR="00780ABA" w:rsidRPr="006B11A9" w:rsidRDefault="00780ABA" w:rsidP="00BE6644">
      <w:pPr>
        <w:pStyle w:val="MSHeading24pt"/>
        <w:spacing w:before="120"/>
        <w:jc w:val="center"/>
        <w:rPr>
          <w:rFonts w:ascii="Calibri" w:hAnsi="Calibri" w:cs="Calibri"/>
          <w:b w:val="0"/>
          <w:smallCaps/>
          <w:sz w:val="40"/>
          <w:lang w:val="en-GB"/>
        </w:rPr>
      </w:pPr>
      <w:r>
        <w:rPr>
          <w:rFonts w:ascii="Calibri" w:hAnsi="Calibri" w:cs="Calibri"/>
          <w:b w:val="0"/>
          <w:smallCaps/>
          <w:sz w:val="40"/>
          <w:lang w:val="en-GB"/>
        </w:rPr>
        <w:t>Ministry of Education Plan</w:t>
      </w:r>
    </w:p>
    <w:p w:rsidR="00C8722C" w:rsidRPr="006B11A9" w:rsidRDefault="00C8722C" w:rsidP="00780ABA">
      <w:pPr>
        <w:rPr>
          <w:rFonts w:ascii="Calibri" w:hAnsi="Calibri" w:cs="Calibri"/>
        </w:rPr>
      </w:pPr>
    </w:p>
    <w:p w:rsidR="00C8722C" w:rsidRPr="006B11A9" w:rsidRDefault="00C8722C" w:rsidP="00BE6644">
      <w:pPr>
        <w:jc w:val="center"/>
        <w:rPr>
          <w:rFonts w:ascii="Calibri" w:hAnsi="Calibri" w:cs="Calibri"/>
        </w:rPr>
      </w:pPr>
    </w:p>
    <w:p w:rsidR="00C8722C" w:rsidRPr="006B11A9" w:rsidRDefault="00C8722C" w:rsidP="00BE6644">
      <w:pPr>
        <w:jc w:val="center"/>
        <w:rPr>
          <w:rFonts w:ascii="Calibri" w:hAnsi="Calibri" w:cs="Calibri"/>
        </w:rPr>
      </w:pPr>
    </w:p>
    <w:p w:rsidR="00C8722C" w:rsidRPr="006B11A9" w:rsidRDefault="002C07A3" w:rsidP="00BE6644">
      <w:pPr>
        <w:jc w:val="center"/>
        <w:rPr>
          <w:rFonts w:ascii="Calibri" w:hAnsi="Calibri" w:cs="Calibri"/>
        </w:rPr>
      </w:pPr>
      <w:r w:rsidRPr="006B11A9">
        <w:rPr>
          <w:rFonts w:ascii="Calibri" w:hAnsi="Calibri" w:cs="Calibri"/>
          <w:smallCaps/>
          <w:sz w:val="52"/>
        </w:rPr>
        <w:t xml:space="preserve">Government of the </w:t>
      </w:r>
      <w:smartTag w:uri="urn:schemas-microsoft-com:office:smarttags" w:element="Street">
        <w:smartTag w:uri="urn:schemas-microsoft-com:office:smarttags" w:element="PlaceName">
          <w:r w:rsidRPr="006B11A9">
            <w:rPr>
              <w:rFonts w:ascii="Calibri" w:hAnsi="Calibri" w:cs="Calibri"/>
              <w:smallCaps/>
              <w:sz w:val="52"/>
            </w:rPr>
            <w:t>Cook</w:t>
          </w:r>
        </w:smartTag>
        <w:r w:rsidRPr="006B11A9">
          <w:rPr>
            <w:rFonts w:ascii="Calibri" w:hAnsi="Calibri" w:cs="Calibri"/>
            <w:smallCaps/>
            <w:sz w:val="52"/>
          </w:rPr>
          <w:t xml:space="preserve"> </w:t>
        </w:r>
        <w:smartTag w:uri="urn:schemas-microsoft-com:office:smarttags" w:element="place">
          <w:r w:rsidRPr="006B11A9">
            <w:rPr>
              <w:rFonts w:ascii="Calibri" w:hAnsi="Calibri" w:cs="Calibri"/>
              <w:smallCaps/>
              <w:sz w:val="52"/>
            </w:rPr>
            <w:t>Islands</w:t>
          </w:r>
        </w:smartTag>
      </w:smartTag>
    </w:p>
    <w:p w:rsidR="0030771C" w:rsidRDefault="0030771C" w:rsidP="0030771C">
      <w:pPr>
        <w:rPr>
          <w:rFonts w:ascii="Calibri" w:hAnsi="Calibri" w:cs="Calibri"/>
        </w:rPr>
      </w:pPr>
    </w:p>
    <w:p w:rsidR="0030771C" w:rsidRDefault="0030771C" w:rsidP="0030771C">
      <w:pPr>
        <w:rPr>
          <w:rFonts w:ascii="Calibri" w:hAnsi="Calibri" w:cs="Calibri"/>
        </w:rPr>
      </w:pPr>
    </w:p>
    <w:p w:rsidR="0030771C" w:rsidRDefault="0030771C" w:rsidP="0030771C">
      <w:pPr>
        <w:rPr>
          <w:rFonts w:ascii="Calibri" w:hAnsi="Calibri" w:cs="Calibri"/>
        </w:rPr>
      </w:pPr>
    </w:p>
    <w:p w:rsidR="0030771C" w:rsidRDefault="0030771C" w:rsidP="0030771C">
      <w:pPr>
        <w:rPr>
          <w:rFonts w:ascii="Calibri" w:hAnsi="Calibri" w:cs="Calibri"/>
        </w:rPr>
      </w:pPr>
    </w:p>
    <w:p w:rsidR="0030771C" w:rsidRDefault="0030771C" w:rsidP="0030771C">
      <w:pPr>
        <w:rPr>
          <w:rFonts w:ascii="Calibri" w:hAnsi="Calibri" w:cs="Calibri"/>
        </w:rPr>
      </w:pPr>
    </w:p>
    <w:p w:rsidR="0030771C" w:rsidRDefault="0030771C" w:rsidP="0030771C">
      <w:pPr>
        <w:rPr>
          <w:rFonts w:ascii="Calibri" w:hAnsi="Calibri" w:cs="Calibri"/>
        </w:rPr>
      </w:pPr>
    </w:p>
    <w:p w:rsidR="0030771C" w:rsidRDefault="0030771C" w:rsidP="0030771C">
      <w:pPr>
        <w:rPr>
          <w:rFonts w:ascii="Calibri" w:hAnsi="Calibri" w:cs="Calibri"/>
        </w:rPr>
      </w:pPr>
    </w:p>
    <w:p w:rsidR="0030771C" w:rsidRDefault="0030771C" w:rsidP="0030771C">
      <w:pPr>
        <w:rPr>
          <w:rFonts w:ascii="Calibri" w:hAnsi="Calibri" w:cs="Calibri"/>
        </w:rPr>
      </w:pPr>
    </w:p>
    <w:p w:rsidR="00DD3706" w:rsidRPr="0030771C" w:rsidRDefault="00DD3706" w:rsidP="0030771C">
      <w:pPr>
        <w:rPr>
          <w:rFonts w:ascii="Calibri" w:hAnsi="Calibri" w:cs="Calibri"/>
        </w:rPr>
      </w:pPr>
      <w:r>
        <w:rPr>
          <w:rFonts w:cs="Arial"/>
          <w:b/>
          <w:bCs/>
          <w:sz w:val="30"/>
          <w:szCs w:val="30"/>
        </w:rPr>
        <w:t>Statement of Intent</w:t>
      </w:r>
    </w:p>
    <w:p w:rsidR="00DD3706" w:rsidRDefault="00DD3706" w:rsidP="00DD3706">
      <w:pPr>
        <w:autoSpaceDE w:val="0"/>
        <w:autoSpaceDN w:val="0"/>
        <w:rPr>
          <w:rFonts w:ascii="ArialMT" w:hAnsi="ArialMT" w:cs="Calibri"/>
          <w:sz w:val="21"/>
          <w:szCs w:val="21"/>
        </w:rPr>
      </w:pPr>
    </w:p>
    <w:p w:rsidR="00DD3706" w:rsidRPr="00C879E3" w:rsidRDefault="00DB2E90" w:rsidP="00DD3706">
      <w:pPr>
        <w:autoSpaceDE w:val="0"/>
        <w:autoSpaceDN w:val="0"/>
        <w:rPr>
          <w:rFonts w:ascii="Calibri" w:hAnsi="Calibri" w:cs="Calibri"/>
          <w:sz w:val="20"/>
          <w:szCs w:val="21"/>
        </w:rPr>
      </w:pPr>
      <w:r>
        <w:rPr>
          <w:rFonts w:ascii="Calibri" w:hAnsi="Calibri" w:cs="Calibri"/>
          <w:sz w:val="20"/>
          <w:szCs w:val="21"/>
        </w:rPr>
        <w:t xml:space="preserve">The </w:t>
      </w:r>
      <w:r w:rsidR="00DD3706" w:rsidRPr="00C879E3">
        <w:rPr>
          <w:rFonts w:ascii="Calibri" w:hAnsi="Calibri" w:cs="Calibri"/>
          <w:sz w:val="20"/>
          <w:szCs w:val="21"/>
        </w:rPr>
        <w:t xml:space="preserve">Statement of Intent </w:t>
      </w:r>
      <w:r w:rsidR="00DD3706">
        <w:rPr>
          <w:rFonts w:ascii="Calibri" w:hAnsi="Calibri" w:cs="Calibri"/>
          <w:sz w:val="20"/>
          <w:szCs w:val="21"/>
        </w:rPr>
        <w:t>corresponds with</w:t>
      </w:r>
      <w:r w:rsidR="00DD3706" w:rsidRPr="00C879E3">
        <w:rPr>
          <w:rFonts w:ascii="Calibri" w:hAnsi="Calibri" w:cs="Calibri"/>
          <w:sz w:val="20"/>
          <w:szCs w:val="21"/>
        </w:rPr>
        <w:t xml:space="preserve"> the </w:t>
      </w:r>
      <w:r w:rsidR="00DD3706" w:rsidRPr="00D1405E">
        <w:rPr>
          <w:rFonts w:ascii="Calibri" w:hAnsi="Calibri" w:cs="Calibri"/>
          <w:sz w:val="20"/>
          <w:szCs w:val="21"/>
        </w:rPr>
        <w:t xml:space="preserve">expectations from the Minister for </w:t>
      </w:r>
      <w:r w:rsidR="00D1405E" w:rsidRPr="00D1405E">
        <w:rPr>
          <w:rFonts w:ascii="Calibri" w:hAnsi="Calibri" w:cs="Calibri"/>
          <w:sz w:val="20"/>
          <w:szCs w:val="21"/>
        </w:rPr>
        <w:t>Education</w:t>
      </w:r>
      <w:r w:rsidR="00DD3706" w:rsidRPr="00D1405E">
        <w:rPr>
          <w:rFonts w:ascii="Calibri" w:hAnsi="Calibri" w:cs="Calibri"/>
          <w:sz w:val="20"/>
          <w:szCs w:val="21"/>
        </w:rPr>
        <w:t>, the Hono</w:t>
      </w:r>
      <w:r w:rsidR="00352AAF">
        <w:rPr>
          <w:rFonts w:ascii="Calibri" w:hAnsi="Calibri" w:cs="Calibri"/>
          <w:sz w:val="20"/>
          <w:szCs w:val="21"/>
        </w:rPr>
        <w:t>u</w:t>
      </w:r>
      <w:r w:rsidR="00DD3706" w:rsidRPr="00D1405E">
        <w:rPr>
          <w:rFonts w:ascii="Calibri" w:hAnsi="Calibri" w:cs="Calibri"/>
          <w:sz w:val="20"/>
          <w:szCs w:val="21"/>
        </w:rPr>
        <w:t xml:space="preserve">rable </w:t>
      </w:r>
      <w:r w:rsidR="00D1405E" w:rsidRPr="00D1405E">
        <w:rPr>
          <w:rFonts w:ascii="Calibri" w:hAnsi="Calibri" w:cs="Calibri"/>
          <w:sz w:val="20"/>
          <w:szCs w:val="21"/>
        </w:rPr>
        <w:t>Teina Bishop</w:t>
      </w:r>
      <w:r w:rsidR="00DD3706" w:rsidRPr="00D1405E">
        <w:rPr>
          <w:rFonts w:ascii="Calibri" w:hAnsi="Calibri" w:cs="Calibri"/>
          <w:sz w:val="20"/>
          <w:szCs w:val="21"/>
        </w:rPr>
        <w:t xml:space="preserve">; </w:t>
      </w:r>
      <w:r w:rsidR="00D1405E" w:rsidRPr="00D1405E">
        <w:rPr>
          <w:rFonts w:ascii="Calibri" w:hAnsi="Calibri" w:cs="Calibri"/>
          <w:sz w:val="20"/>
          <w:szCs w:val="21"/>
        </w:rPr>
        <w:t>Head of Ministry</w:t>
      </w:r>
      <w:r w:rsidR="00DD3706" w:rsidRPr="00D1405E">
        <w:rPr>
          <w:rFonts w:ascii="Calibri" w:hAnsi="Calibri" w:cs="Calibri"/>
          <w:sz w:val="20"/>
          <w:szCs w:val="21"/>
        </w:rPr>
        <w:t xml:space="preserve">, </w:t>
      </w:r>
      <w:r w:rsidR="00D1405E" w:rsidRPr="00D1405E">
        <w:rPr>
          <w:rFonts w:ascii="Calibri" w:hAnsi="Calibri" w:cs="Calibri"/>
          <w:sz w:val="20"/>
          <w:szCs w:val="21"/>
        </w:rPr>
        <w:t>Sharyn Paio</w:t>
      </w:r>
      <w:r w:rsidR="00DD3706" w:rsidRPr="00D1405E">
        <w:rPr>
          <w:rFonts w:ascii="Calibri" w:hAnsi="Calibri" w:cs="Calibri"/>
          <w:sz w:val="20"/>
          <w:szCs w:val="21"/>
        </w:rPr>
        <w:t>; Office of the Public Service Commissio</w:t>
      </w:r>
      <w:r w:rsidR="00D1405E" w:rsidRPr="00D1405E">
        <w:rPr>
          <w:rFonts w:ascii="Calibri" w:hAnsi="Calibri" w:cs="Calibri"/>
          <w:sz w:val="20"/>
          <w:szCs w:val="21"/>
        </w:rPr>
        <w:t>ner</w:t>
      </w:r>
      <w:r w:rsidR="00DD3706" w:rsidRPr="00D1405E">
        <w:rPr>
          <w:rFonts w:ascii="Calibri" w:hAnsi="Calibri" w:cs="Calibri"/>
          <w:sz w:val="20"/>
          <w:szCs w:val="21"/>
        </w:rPr>
        <w:t xml:space="preserve">; and the Office of the Prime Minister Chief of Staff. It is a formal commitment from the Ministry of </w:t>
      </w:r>
      <w:r w:rsidR="00D1405E">
        <w:rPr>
          <w:rFonts w:ascii="Calibri" w:hAnsi="Calibri" w:cs="Calibri"/>
          <w:sz w:val="20"/>
          <w:szCs w:val="21"/>
        </w:rPr>
        <w:t>Education</w:t>
      </w:r>
      <w:r w:rsidR="00DD3706" w:rsidRPr="00C879E3">
        <w:rPr>
          <w:rFonts w:ascii="Calibri" w:hAnsi="Calibri" w:cs="Calibri"/>
          <w:sz w:val="20"/>
          <w:szCs w:val="21"/>
        </w:rPr>
        <w:t xml:space="preserve"> to meet the expectations of Government.</w:t>
      </w:r>
    </w:p>
    <w:p w:rsidR="00DD3706" w:rsidRPr="00C879E3" w:rsidRDefault="00DD3706" w:rsidP="00DD3706">
      <w:pPr>
        <w:autoSpaceDE w:val="0"/>
        <w:autoSpaceDN w:val="0"/>
        <w:rPr>
          <w:rFonts w:ascii="Calibri" w:hAnsi="Calibri" w:cs="Calibri"/>
          <w:sz w:val="20"/>
          <w:szCs w:val="21"/>
        </w:rPr>
      </w:pPr>
    </w:p>
    <w:p w:rsidR="00DD3706" w:rsidRPr="00C879E3" w:rsidRDefault="00DD3706" w:rsidP="00DD3706">
      <w:pPr>
        <w:autoSpaceDE w:val="0"/>
        <w:autoSpaceDN w:val="0"/>
        <w:rPr>
          <w:rFonts w:ascii="Calibri" w:hAnsi="Calibri" w:cs="Calibri"/>
          <w:sz w:val="20"/>
          <w:szCs w:val="21"/>
        </w:rPr>
      </w:pPr>
      <w:r w:rsidRPr="00C879E3">
        <w:rPr>
          <w:rFonts w:ascii="Calibri" w:hAnsi="Calibri" w:cs="Calibri"/>
          <w:sz w:val="20"/>
          <w:szCs w:val="21"/>
        </w:rPr>
        <w:t>The expectations outlined are conducive to the Outputs, Objectives, Outcom</w:t>
      </w:r>
      <w:r>
        <w:rPr>
          <w:rFonts w:ascii="Calibri" w:hAnsi="Calibri" w:cs="Calibri"/>
          <w:sz w:val="20"/>
          <w:szCs w:val="21"/>
        </w:rPr>
        <w:t>es and Key Deliverables proposed in this Business Plan</w:t>
      </w:r>
      <w:r w:rsidRPr="00C879E3">
        <w:rPr>
          <w:rFonts w:ascii="Calibri" w:hAnsi="Calibri" w:cs="Calibri"/>
          <w:sz w:val="20"/>
          <w:szCs w:val="21"/>
        </w:rPr>
        <w:t xml:space="preserve">. </w:t>
      </w:r>
    </w:p>
    <w:p w:rsidR="00DD3706" w:rsidRPr="00C879E3" w:rsidRDefault="00DD3706" w:rsidP="00DD3706">
      <w:pPr>
        <w:autoSpaceDE w:val="0"/>
        <w:autoSpaceDN w:val="0"/>
        <w:rPr>
          <w:rFonts w:ascii="Calibri" w:hAnsi="Calibri" w:cs="Calibri"/>
          <w:sz w:val="20"/>
          <w:szCs w:val="21"/>
        </w:rPr>
      </w:pPr>
    </w:p>
    <w:p w:rsidR="00DD3706" w:rsidRPr="00C879E3" w:rsidRDefault="00DD3706" w:rsidP="00DD3706">
      <w:pPr>
        <w:autoSpaceDE w:val="0"/>
        <w:autoSpaceDN w:val="0"/>
        <w:rPr>
          <w:rFonts w:ascii="Calibri" w:hAnsi="Calibri" w:cs="Calibri"/>
          <w:b/>
          <w:bCs/>
          <w:sz w:val="20"/>
        </w:rPr>
      </w:pPr>
      <w:r w:rsidRPr="00C879E3">
        <w:rPr>
          <w:rFonts w:ascii="Calibri" w:hAnsi="Calibri" w:cs="Calibri"/>
          <w:b/>
          <w:bCs/>
          <w:sz w:val="20"/>
        </w:rPr>
        <w:t xml:space="preserve">Short and </w:t>
      </w:r>
      <w:r w:rsidR="00DB2E90">
        <w:rPr>
          <w:rFonts w:ascii="Calibri" w:hAnsi="Calibri" w:cs="Calibri"/>
          <w:b/>
          <w:bCs/>
          <w:sz w:val="20"/>
        </w:rPr>
        <w:t>L</w:t>
      </w:r>
      <w:r w:rsidRPr="00C879E3">
        <w:rPr>
          <w:rFonts w:ascii="Calibri" w:hAnsi="Calibri" w:cs="Calibri"/>
          <w:b/>
          <w:bCs/>
          <w:sz w:val="20"/>
        </w:rPr>
        <w:t xml:space="preserve">ong </w:t>
      </w:r>
      <w:r w:rsidR="00DB2E90">
        <w:rPr>
          <w:rFonts w:ascii="Calibri" w:hAnsi="Calibri" w:cs="Calibri"/>
          <w:b/>
          <w:bCs/>
          <w:sz w:val="20"/>
        </w:rPr>
        <w:t>T</w:t>
      </w:r>
      <w:r w:rsidRPr="00C879E3">
        <w:rPr>
          <w:rFonts w:ascii="Calibri" w:hAnsi="Calibri" w:cs="Calibri"/>
          <w:b/>
          <w:bCs/>
          <w:sz w:val="20"/>
        </w:rPr>
        <w:t xml:space="preserve">erm </w:t>
      </w:r>
      <w:r w:rsidR="00DB2E90">
        <w:rPr>
          <w:rFonts w:ascii="Calibri" w:hAnsi="Calibri" w:cs="Calibri"/>
          <w:b/>
          <w:bCs/>
          <w:sz w:val="20"/>
        </w:rPr>
        <w:t>P</w:t>
      </w:r>
      <w:r w:rsidRPr="00C879E3">
        <w:rPr>
          <w:rFonts w:ascii="Calibri" w:hAnsi="Calibri" w:cs="Calibri"/>
          <w:b/>
          <w:bCs/>
          <w:sz w:val="20"/>
        </w:rPr>
        <w:t>riorities</w:t>
      </w:r>
    </w:p>
    <w:p w:rsidR="00DD3706" w:rsidRPr="00C879E3" w:rsidRDefault="00DD3706" w:rsidP="00DD3706">
      <w:pPr>
        <w:autoSpaceDE w:val="0"/>
        <w:autoSpaceDN w:val="0"/>
        <w:rPr>
          <w:rFonts w:ascii="Calibri" w:hAnsi="Calibri" w:cs="Calibri"/>
          <w:sz w:val="20"/>
          <w:szCs w:val="21"/>
        </w:rPr>
      </w:pPr>
      <w:r w:rsidRPr="00C879E3">
        <w:rPr>
          <w:rFonts w:ascii="Calibri" w:hAnsi="Calibri" w:cs="Calibri"/>
          <w:sz w:val="20"/>
          <w:szCs w:val="21"/>
        </w:rPr>
        <w:t xml:space="preserve">In performing the functions and obligations, </w:t>
      </w:r>
      <w:r w:rsidRPr="002A26FF">
        <w:rPr>
          <w:rFonts w:ascii="Calibri" w:hAnsi="Calibri" w:cs="Calibri"/>
          <w:sz w:val="20"/>
          <w:szCs w:val="21"/>
        </w:rPr>
        <w:t xml:space="preserve">the Head of the Ministry and staff of the </w:t>
      </w:r>
      <w:r w:rsidR="002A26FF" w:rsidRPr="002A26FF">
        <w:rPr>
          <w:rFonts w:ascii="Calibri" w:hAnsi="Calibri" w:cs="Calibri"/>
          <w:sz w:val="20"/>
          <w:szCs w:val="21"/>
        </w:rPr>
        <w:t xml:space="preserve">Ministry </w:t>
      </w:r>
      <w:r w:rsidR="00DB2E90">
        <w:rPr>
          <w:rFonts w:ascii="Calibri" w:hAnsi="Calibri" w:cs="Calibri"/>
          <w:sz w:val="20"/>
          <w:szCs w:val="21"/>
        </w:rPr>
        <w:t>of</w:t>
      </w:r>
      <w:r w:rsidR="00DB2E90" w:rsidRPr="002A26FF">
        <w:rPr>
          <w:rFonts w:ascii="Calibri" w:hAnsi="Calibri" w:cs="Calibri"/>
          <w:sz w:val="20"/>
          <w:szCs w:val="21"/>
        </w:rPr>
        <w:t xml:space="preserve"> </w:t>
      </w:r>
      <w:r w:rsidR="002A26FF" w:rsidRPr="002A26FF">
        <w:rPr>
          <w:rFonts w:ascii="Calibri" w:hAnsi="Calibri" w:cs="Calibri"/>
          <w:sz w:val="20"/>
          <w:szCs w:val="21"/>
        </w:rPr>
        <w:t>Education</w:t>
      </w:r>
      <w:r w:rsidRPr="00C879E3">
        <w:rPr>
          <w:rFonts w:ascii="Calibri" w:hAnsi="Calibri" w:cs="Calibri"/>
          <w:sz w:val="20"/>
          <w:szCs w:val="21"/>
        </w:rPr>
        <w:t xml:space="preserve"> will continue to</w:t>
      </w:r>
      <w:r>
        <w:rPr>
          <w:rFonts w:ascii="Calibri" w:hAnsi="Calibri" w:cs="Calibri"/>
          <w:sz w:val="20"/>
          <w:szCs w:val="21"/>
        </w:rPr>
        <w:t xml:space="preserve"> undertake</w:t>
      </w:r>
      <w:r w:rsidRPr="00C879E3">
        <w:rPr>
          <w:rFonts w:ascii="Calibri" w:hAnsi="Calibri" w:cs="Calibri"/>
          <w:sz w:val="20"/>
          <w:szCs w:val="21"/>
        </w:rPr>
        <w:t xml:space="preserve"> the short and long term priorities outlined in this Business Plan. </w:t>
      </w:r>
    </w:p>
    <w:p w:rsidR="00DD3706" w:rsidRPr="00C879E3" w:rsidRDefault="00DD3706" w:rsidP="00DD3706">
      <w:pPr>
        <w:autoSpaceDE w:val="0"/>
        <w:autoSpaceDN w:val="0"/>
        <w:rPr>
          <w:rFonts w:ascii="Calibri" w:hAnsi="Calibri" w:cs="Calibri"/>
          <w:b/>
          <w:bCs/>
          <w:sz w:val="20"/>
        </w:rPr>
      </w:pPr>
    </w:p>
    <w:p w:rsidR="00DD3706" w:rsidRDefault="00422EFF" w:rsidP="00422EFF">
      <w:pPr>
        <w:tabs>
          <w:tab w:val="left" w:pos="2415"/>
        </w:tabs>
        <w:autoSpaceDE w:val="0"/>
        <w:autoSpaceDN w:val="0"/>
        <w:rPr>
          <w:rFonts w:ascii="Calibri" w:hAnsi="Calibri" w:cs="Calibri"/>
          <w:b/>
          <w:bCs/>
          <w:sz w:val="20"/>
        </w:rPr>
      </w:pPr>
      <w:r>
        <w:rPr>
          <w:rFonts w:ascii="Calibri" w:hAnsi="Calibri" w:cs="Calibri"/>
          <w:b/>
          <w:bCs/>
          <w:sz w:val="20"/>
        </w:rPr>
        <w:t xml:space="preserve">Stakeholder </w:t>
      </w:r>
      <w:r w:rsidR="00DB2E90">
        <w:rPr>
          <w:rFonts w:ascii="Calibri" w:hAnsi="Calibri" w:cs="Calibri"/>
          <w:b/>
          <w:bCs/>
          <w:sz w:val="20"/>
        </w:rPr>
        <w:t>R</w:t>
      </w:r>
      <w:r>
        <w:rPr>
          <w:rFonts w:ascii="Calibri" w:hAnsi="Calibri" w:cs="Calibri"/>
          <w:b/>
          <w:bCs/>
          <w:sz w:val="20"/>
        </w:rPr>
        <w:t>elationships</w:t>
      </w:r>
    </w:p>
    <w:p w:rsidR="00422EFF" w:rsidRPr="00C879E3" w:rsidRDefault="00422EFF" w:rsidP="00DD3706">
      <w:pPr>
        <w:autoSpaceDE w:val="0"/>
        <w:autoSpaceDN w:val="0"/>
        <w:rPr>
          <w:rFonts w:ascii="Calibri" w:hAnsi="Calibri" w:cs="Calibri"/>
          <w:b/>
          <w:bCs/>
          <w:sz w:val="20"/>
        </w:rPr>
      </w:pPr>
    </w:p>
    <w:p w:rsidR="00234483" w:rsidRPr="00422EFF" w:rsidRDefault="00234483" w:rsidP="00DD3706">
      <w:pPr>
        <w:autoSpaceDE w:val="0"/>
        <w:autoSpaceDN w:val="0"/>
        <w:rPr>
          <w:rFonts w:ascii="Calibri" w:hAnsi="Calibri" w:cs="Calibri"/>
          <w:sz w:val="20"/>
          <w:szCs w:val="21"/>
        </w:rPr>
      </w:pPr>
      <w:r w:rsidRPr="00422EFF">
        <w:rPr>
          <w:rFonts w:ascii="Calibri" w:hAnsi="Calibri" w:cs="Calibri"/>
          <w:sz w:val="20"/>
          <w:szCs w:val="21"/>
        </w:rPr>
        <w:t xml:space="preserve">The Ministry of Education is committed to forming mutually respectful, open and transparent relationships with all its stakeholders. It particularly recognises the importance of parents and communities in the education and development of our young people. It also recognises that there are many mutually beneficial </w:t>
      </w:r>
      <w:r w:rsidR="00B216C1" w:rsidRPr="00422EFF">
        <w:rPr>
          <w:rFonts w:ascii="Calibri" w:hAnsi="Calibri" w:cs="Calibri"/>
          <w:sz w:val="20"/>
          <w:szCs w:val="21"/>
        </w:rPr>
        <w:t>opportunities with other agencies that can be capitalised upon</w:t>
      </w:r>
      <w:r w:rsidRPr="00422EFF">
        <w:rPr>
          <w:rFonts w:ascii="Calibri" w:hAnsi="Calibri" w:cs="Calibri"/>
          <w:sz w:val="20"/>
          <w:szCs w:val="21"/>
        </w:rPr>
        <w:t xml:space="preserve">, </w:t>
      </w:r>
      <w:r w:rsidR="00DB2E90">
        <w:rPr>
          <w:rFonts w:ascii="Calibri" w:hAnsi="Calibri" w:cs="Calibri"/>
          <w:sz w:val="20"/>
          <w:szCs w:val="21"/>
        </w:rPr>
        <w:t xml:space="preserve">including </w:t>
      </w:r>
      <w:r w:rsidRPr="00422EFF">
        <w:rPr>
          <w:rFonts w:ascii="Calibri" w:hAnsi="Calibri" w:cs="Calibri"/>
          <w:sz w:val="20"/>
          <w:szCs w:val="21"/>
        </w:rPr>
        <w:t xml:space="preserve">the private sector and those undertaking further education and training in the development of our country. </w:t>
      </w:r>
    </w:p>
    <w:p w:rsidR="00DD3706" w:rsidRPr="00C879E3" w:rsidRDefault="00DD3706" w:rsidP="00DD3706">
      <w:pPr>
        <w:autoSpaceDE w:val="0"/>
        <w:autoSpaceDN w:val="0"/>
        <w:rPr>
          <w:rFonts w:ascii="Calibri" w:hAnsi="Calibri" w:cs="Calibri"/>
          <w:b/>
          <w:bCs/>
          <w:sz w:val="20"/>
        </w:rPr>
      </w:pPr>
    </w:p>
    <w:p w:rsidR="00DD3706" w:rsidRPr="00C879E3" w:rsidRDefault="00DD3706" w:rsidP="00DD3706">
      <w:pPr>
        <w:autoSpaceDE w:val="0"/>
        <w:autoSpaceDN w:val="0"/>
        <w:rPr>
          <w:rFonts w:ascii="Calibri" w:hAnsi="Calibri" w:cs="Calibri"/>
          <w:b/>
          <w:bCs/>
          <w:sz w:val="20"/>
        </w:rPr>
      </w:pPr>
      <w:r w:rsidRPr="00C879E3">
        <w:rPr>
          <w:rFonts w:ascii="Calibri" w:hAnsi="Calibri" w:cs="Calibri"/>
          <w:b/>
          <w:bCs/>
          <w:sz w:val="20"/>
        </w:rPr>
        <w:t>Compliance Activities and Corporate Governance</w:t>
      </w:r>
    </w:p>
    <w:p w:rsidR="00DD3706" w:rsidRPr="00C879E3" w:rsidRDefault="00DD3706" w:rsidP="00DD3706">
      <w:pPr>
        <w:autoSpaceDE w:val="0"/>
        <w:autoSpaceDN w:val="0"/>
        <w:rPr>
          <w:rFonts w:ascii="Calibri" w:hAnsi="Calibri" w:cs="Calibri"/>
          <w:sz w:val="20"/>
          <w:szCs w:val="21"/>
        </w:rPr>
      </w:pPr>
      <w:r w:rsidRPr="00C879E3">
        <w:rPr>
          <w:rFonts w:ascii="Calibri" w:hAnsi="Calibri" w:cs="Calibri"/>
          <w:sz w:val="20"/>
          <w:szCs w:val="21"/>
        </w:rPr>
        <w:t xml:space="preserve">The </w:t>
      </w:r>
      <w:r w:rsidRPr="002A26FF">
        <w:rPr>
          <w:rFonts w:ascii="Calibri" w:hAnsi="Calibri" w:cs="Calibri"/>
          <w:sz w:val="20"/>
          <w:szCs w:val="21"/>
        </w:rPr>
        <w:t xml:space="preserve">Ministry of </w:t>
      </w:r>
      <w:r w:rsidR="002A26FF" w:rsidRPr="002A26FF">
        <w:rPr>
          <w:rFonts w:ascii="Calibri" w:hAnsi="Calibri" w:cs="Calibri"/>
          <w:sz w:val="20"/>
          <w:szCs w:val="21"/>
        </w:rPr>
        <w:t>Education</w:t>
      </w:r>
      <w:r w:rsidRPr="00C879E3">
        <w:rPr>
          <w:rFonts w:ascii="Calibri" w:hAnsi="Calibri" w:cs="Calibri"/>
          <w:sz w:val="20"/>
          <w:szCs w:val="21"/>
        </w:rPr>
        <w:t xml:space="preserve"> will implement and maintain</w:t>
      </w:r>
      <w:r>
        <w:rPr>
          <w:rFonts w:ascii="Calibri" w:hAnsi="Calibri" w:cs="Calibri"/>
          <w:sz w:val="20"/>
          <w:szCs w:val="21"/>
        </w:rPr>
        <w:t xml:space="preserve"> a high standard</w:t>
      </w:r>
      <w:r w:rsidRPr="00C879E3">
        <w:rPr>
          <w:rFonts w:ascii="Calibri" w:hAnsi="Calibri" w:cs="Calibri"/>
          <w:sz w:val="20"/>
          <w:szCs w:val="21"/>
        </w:rPr>
        <w:t xml:space="preserve"> of corporate governance and meet Government and public accountability expectations</w:t>
      </w:r>
      <w:r>
        <w:rPr>
          <w:rFonts w:ascii="Calibri" w:hAnsi="Calibri" w:cs="Calibri"/>
          <w:sz w:val="20"/>
          <w:szCs w:val="21"/>
        </w:rPr>
        <w:t xml:space="preserve"> through</w:t>
      </w:r>
      <w:r w:rsidRPr="00C879E3">
        <w:rPr>
          <w:rFonts w:ascii="Calibri" w:hAnsi="Calibri" w:cs="Calibri"/>
          <w:sz w:val="20"/>
          <w:szCs w:val="21"/>
        </w:rPr>
        <w:t>:</w:t>
      </w:r>
    </w:p>
    <w:p w:rsidR="00DD3706" w:rsidRPr="00C879E3" w:rsidRDefault="00DD3706" w:rsidP="005969C5">
      <w:pPr>
        <w:pStyle w:val="ListParagraph"/>
        <w:numPr>
          <w:ilvl w:val="0"/>
          <w:numId w:val="14"/>
        </w:numPr>
        <w:autoSpaceDE w:val="0"/>
        <w:autoSpaceDN w:val="0"/>
        <w:spacing w:after="0" w:line="240" w:lineRule="auto"/>
        <w:contextualSpacing w:val="0"/>
        <w:rPr>
          <w:rFonts w:cs="Calibri"/>
          <w:sz w:val="20"/>
          <w:szCs w:val="21"/>
        </w:rPr>
      </w:pPr>
      <w:r w:rsidRPr="00C879E3">
        <w:rPr>
          <w:rFonts w:cs="Calibri"/>
          <w:sz w:val="20"/>
          <w:szCs w:val="21"/>
        </w:rPr>
        <w:t>Compliance with all relevant legislation and</w:t>
      </w:r>
      <w:r>
        <w:rPr>
          <w:rFonts w:cs="Calibri"/>
          <w:sz w:val="20"/>
          <w:szCs w:val="21"/>
        </w:rPr>
        <w:t xml:space="preserve"> policies</w:t>
      </w:r>
    </w:p>
    <w:p w:rsidR="00DD3706" w:rsidRPr="00C879E3" w:rsidRDefault="00DD3706" w:rsidP="005969C5">
      <w:pPr>
        <w:pStyle w:val="ListParagraph"/>
        <w:numPr>
          <w:ilvl w:val="0"/>
          <w:numId w:val="14"/>
        </w:numPr>
        <w:autoSpaceDE w:val="0"/>
        <w:autoSpaceDN w:val="0"/>
        <w:spacing w:after="0" w:line="240" w:lineRule="auto"/>
        <w:contextualSpacing w:val="0"/>
        <w:rPr>
          <w:rFonts w:cs="Calibri"/>
          <w:sz w:val="20"/>
          <w:szCs w:val="21"/>
        </w:rPr>
      </w:pPr>
      <w:r w:rsidRPr="00C879E3">
        <w:rPr>
          <w:rFonts w:cs="Calibri"/>
          <w:sz w:val="20"/>
          <w:szCs w:val="21"/>
        </w:rPr>
        <w:t>Compliance with the MFEM Act, PERCA Act, PS Act</w:t>
      </w:r>
    </w:p>
    <w:p w:rsidR="00DD3706" w:rsidRPr="00C879E3" w:rsidRDefault="00DD3706" w:rsidP="005969C5">
      <w:pPr>
        <w:pStyle w:val="ListParagraph"/>
        <w:numPr>
          <w:ilvl w:val="0"/>
          <w:numId w:val="14"/>
        </w:numPr>
        <w:autoSpaceDE w:val="0"/>
        <w:autoSpaceDN w:val="0"/>
        <w:spacing w:after="0" w:line="240" w:lineRule="auto"/>
        <w:contextualSpacing w:val="0"/>
        <w:rPr>
          <w:rFonts w:cs="Calibri"/>
          <w:sz w:val="20"/>
          <w:szCs w:val="21"/>
        </w:rPr>
      </w:pPr>
      <w:r w:rsidRPr="00C879E3">
        <w:rPr>
          <w:rFonts w:cs="Calibri"/>
          <w:sz w:val="20"/>
          <w:szCs w:val="21"/>
        </w:rPr>
        <w:t xml:space="preserve">Preparing a bi-annual report as required by the </w:t>
      </w:r>
      <w:r w:rsidR="00234483" w:rsidRPr="00234483">
        <w:rPr>
          <w:rFonts w:cs="Calibri"/>
          <w:sz w:val="20"/>
          <w:szCs w:val="21"/>
        </w:rPr>
        <w:t>Public Service Commissioner</w:t>
      </w:r>
    </w:p>
    <w:p w:rsidR="00DD3706" w:rsidRDefault="00DD3706" w:rsidP="005969C5">
      <w:pPr>
        <w:pStyle w:val="ListParagraph"/>
        <w:numPr>
          <w:ilvl w:val="0"/>
          <w:numId w:val="14"/>
        </w:numPr>
        <w:autoSpaceDE w:val="0"/>
        <w:autoSpaceDN w:val="0"/>
        <w:spacing w:after="0" w:line="240" w:lineRule="auto"/>
        <w:contextualSpacing w:val="0"/>
        <w:rPr>
          <w:rFonts w:cs="Calibri"/>
          <w:sz w:val="20"/>
          <w:szCs w:val="21"/>
        </w:rPr>
      </w:pPr>
      <w:r w:rsidRPr="00C879E3">
        <w:rPr>
          <w:rFonts w:cs="Calibri"/>
          <w:sz w:val="20"/>
          <w:szCs w:val="21"/>
        </w:rPr>
        <w:t>The development, maintenance and review of a range of corporate documents and guidelines including:</w:t>
      </w:r>
    </w:p>
    <w:p w:rsidR="00234483" w:rsidRPr="00422EFF" w:rsidRDefault="00234483" w:rsidP="005969C5">
      <w:pPr>
        <w:pStyle w:val="ListParagraph"/>
        <w:numPr>
          <w:ilvl w:val="0"/>
          <w:numId w:val="17"/>
        </w:numPr>
        <w:autoSpaceDE w:val="0"/>
        <w:autoSpaceDN w:val="0"/>
        <w:spacing w:after="0" w:line="240" w:lineRule="auto"/>
        <w:ind w:left="1440"/>
        <w:contextualSpacing w:val="0"/>
        <w:rPr>
          <w:rFonts w:cs="Calibri"/>
          <w:sz w:val="20"/>
          <w:szCs w:val="21"/>
        </w:rPr>
      </w:pPr>
      <w:r w:rsidRPr="00422EFF">
        <w:rPr>
          <w:rFonts w:cs="Calibri"/>
          <w:sz w:val="20"/>
          <w:szCs w:val="21"/>
        </w:rPr>
        <w:t>Five Year Statement of Intent</w:t>
      </w:r>
    </w:p>
    <w:p w:rsidR="00DD3706" w:rsidRPr="00422EFF" w:rsidRDefault="00DD3706" w:rsidP="005969C5">
      <w:pPr>
        <w:pStyle w:val="ListParagraph"/>
        <w:numPr>
          <w:ilvl w:val="1"/>
          <w:numId w:val="14"/>
        </w:numPr>
        <w:autoSpaceDE w:val="0"/>
        <w:autoSpaceDN w:val="0"/>
        <w:spacing w:after="0" w:line="240" w:lineRule="auto"/>
        <w:contextualSpacing w:val="0"/>
        <w:rPr>
          <w:rFonts w:cs="Calibri"/>
          <w:sz w:val="20"/>
          <w:szCs w:val="21"/>
        </w:rPr>
      </w:pPr>
      <w:r w:rsidRPr="00422EFF">
        <w:rPr>
          <w:rFonts w:cs="Calibri"/>
          <w:sz w:val="20"/>
          <w:szCs w:val="21"/>
        </w:rPr>
        <w:t>Business Plans</w:t>
      </w:r>
    </w:p>
    <w:p w:rsidR="00DD3706" w:rsidRPr="00422EFF" w:rsidRDefault="00234483" w:rsidP="005969C5">
      <w:pPr>
        <w:pStyle w:val="ListParagraph"/>
        <w:numPr>
          <w:ilvl w:val="1"/>
          <w:numId w:val="14"/>
        </w:numPr>
        <w:autoSpaceDE w:val="0"/>
        <w:autoSpaceDN w:val="0"/>
        <w:spacing w:after="0" w:line="240" w:lineRule="auto"/>
        <w:contextualSpacing w:val="0"/>
        <w:rPr>
          <w:rFonts w:cs="Calibri"/>
          <w:sz w:val="20"/>
          <w:szCs w:val="21"/>
        </w:rPr>
      </w:pPr>
      <w:r w:rsidRPr="00422EFF">
        <w:rPr>
          <w:rFonts w:cs="Calibri"/>
          <w:sz w:val="20"/>
          <w:szCs w:val="21"/>
        </w:rPr>
        <w:t>Divisional/</w:t>
      </w:r>
      <w:r w:rsidR="00DD3706" w:rsidRPr="00422EFF">
        <w:rPr>
          <w:rFonts w:cs="Calibri"/>
          <w:sz w:val="20"/>
          <w:szCs w:val="21"/>
        </w:rPr>
        <w:t>Staff Work Plans</w:t>
      </w:r>
    </w:p>
    <w:p w:rsidR="00DD3706" w:rsidRPr="00422EFF" w:rsidRDefault="00DD3706" w:rsidP="005969C5">
      <w:pPr>
        <w:pStyle w:val="ListParagraph"/>
        <w:numPr>
          <w:ilvl w:val="1"/>
          <w:numId w:val="14"/>
        </w:numPr>
        <w:autoSpaceDE w:val="0"/>
        <w:autoSpaceDN w:val="0"/>
        <w:spacing w:after="0" w:line="240" w:lineRule="auto"/>
        <w:contextualSpacing w:val="0"/>
        <w:rPr>
          <w:rFonts w:cs="Calibri"/>
          <w:sz w:val="20"/>
          <w:szCs w:val="21"/>
        </w:rPr>
      </w:pPr>
      <w:r w:rsidRPr="00422EFF">
        <w:rPr>
          <w:rFonts w:cs="Calibri"/>
          <w:sz w:val="20"/>
          <w:szCs w:val="21"/>
        </w:rPr>
        <w:t>Internal Policies</w:t>
      </w:r>
    </w:p>
    <w:p w:rsidR="00234483" w:rsidRPr="00422EFF" w:rsidRDefault="00234483" w:rsidP="005969C5">
      <w:pPr>
        <w:pStyle w:val="ListParagraph"/>
        <w:numPr>
          <w:ilvl w:val="1"/>
          <w:numId w:val="14"/>
        </w:numPr>
        <w:autoSpaceDE w:val="0"/>
        <w:autoSpaceDN w:val="0"/>
        <w:spacing w:after="0" w:line="240" w:lineRule="auto"/>
        <w:contextualSpacing w:val="0"/>
        <w:rPr>
          <w:rFonts w:cs="Calibri"/>
          <w:sz w:val="20"/>
          <w:szCs w:val="21"/>
        </w:rPr>
      </w:pPr>
      <w:r w:rsidRPr="00422EFF">
        <w:rPr>
          <w:rFonts w:cs="Calibri"/>
          <w:sz w:val="20"/>
          <w:szCs w:val="21"/>
        </w:rPr>
        <w:t>Internal QMS Documentation</w:t>
      </w:r>
    </w:p>
    <w:p w:rsidR="00DD3706" w:rsidRPr="000B7D47" w:rsidRDefault="00DD3706" w:rsidP="00DD3706">
      <w:pPr>
        <w:autoSpaceDE w:val="0"/>
        <w:autoSpaceDN w:val="0"/>
        <w:ind w:left="1080"/>
        <w:rPr>
          <w:rFonts w:ascii="Calibri" w:hAnsi="Calibri" w:cs="Calibri"/>
          <w:sz w:val="20"/>
          <w:szCs w:val="21"/>
        </w:rPr>
      </w:pPr>
    </w:p>
    <w:p w:rsidR="00DD3706" w:rsidRDefault="00DD3706" w:rsidP="00DD3706">
      <w:pPr>
        <w:autoSpaceDE w:val="0"/>
        <w:autoSpaceDN w:val="0"/>
        <w:rPr>
          <w:rFonts w:ascii="Calibri" w:hAnsi="Calibri" w:cs="Calibri"/>
          <w:sz w:val="20"/>
          <w:szCs w:val="21"/>
        </w:rPr>
      </w:pPr>
      <w:r w:rsidRPr="00352AAF">
        <w:rPr>
          <w:rFonts w:ascii="Calibri" w:hAnsi="Calibri" w:cs="Calibri"/>
          <w:sz w:val="20"/>
          <w:szCs w:val="21"/>
        </w:rPr>
        <w:t xml:space="preserve">The Ministry of </w:t>
      </w:r>
      <w:r w:rsidR="00352AAF">
        <w:rPr>
          <w:rFonts w:ascii="Calibri" w:hAnsi="Calibri" w:cs="Calibri"/>
          <w:sz w:val="20"/>
          <w:szCs w:val="21"/>
        </w:rPr>
        <w:t>Education</w:t>
      </w:r>
      <w:r w:rsidRPr="00C879E3">
        <w:rPr>
          <w:rFonts w:ascii="Calibri" w:hAnsi="Calibri" w:cs="Calibri"/>
          <w:sz w:val="20"/>
          <w:szCs w:val="21"/>
        </w:rPr>
        <w:t xml:space="preserve"> will continue to promote the efficient, effective and ethical use of resources by:</w:t>
      </w:r>
    </w:p>
    <w:p w:rsidR="00DD3706" w:rsidRPr="005721B1" w:rsidRDefault="00DD3706" w:rsidP="005969C5">
      <w:pPr>
        <w:pStyle w:val="ListParagraph"/>
        <w:numPr>
          <w:ilvl w:val="0"/>
          <w:numId w:val="15"/>
        </w:numPr>
        <w:autoSpaceDE w:val="0"/>
        <w:autoSpaceDN w:val="0"/>
        <w:rPr>
          <w:rFonts w:cs="Calibri"/>
          <w:sz w:val="20"/>
          <w:szCs w:val="21"/>
        </w:rPr>
      </w:pPr>
      <w:proofErr w:type="gramStart"/>
      <w:r>
        <w:rPr>
          <w:rFonts w:cs="Calibri"/>
          <w:sz w:val="20"/>
          <w:szCs w:val="21"/>
        </w:rPr>
        <w:t>ensuring</w:t>
      </w:r>
      <w:proofErr w:type="gramEnd"/>
      <w:r>
        <w:rPr>
          <w:rFonts w:cs="Calibri"/>
          <w:sz w:val="20"/>
          <w:szCs w:val="21"/>
        </w:rPr>
        <w:t xml:space="preserve"> public money is spent for the purposes intended and </w:t>
      </w:r>
      <w:r w:rsidR="00DB2E90">
        <w:rPr>
          <w:rFonts w:cs="Calibri"/>
          <w:sz w:val="20"/>
          <w:szCs w:val="21"/>
        </w:rPr>
        <w:t>adds value.</w:t>
      </w:r>
    </w:p>
    <w:p w:rsidR="00DD3706" w:rsidRPr="00C879E3" w:rsidRDefault="00DD3706" w:rsidP="005969C5">
      <w:pPr>
        <w:pStyle w:val="ListParagraph"/>
        <w:numPr>
          <w:ilvl w:val="0"/>
          <w:numId w:val="14"/>
        </w:numPr>
        <w:autoSpaceDE w:val="0"/>
        <w:autoSpaceDN w:val="0"/>
        <w:spacing w:after="0" w:line="240" w:lineRule="auto"/>
        <w:contextualSpacing w:val="0"/>
        <w:rPr>
          <w:rFonts w:cs="Calibri"/>
          <w:sz w:val="20"/>
          <w:szCs w:val="21"/>
        </w:rPr>
      </w:pPr>
      <w:r w:rsidRPr="00C879E3">
        <w:rPr>
          <w:rFonts w:cs="Calibri"/>
          <w:sz w:val="20"/>
          <w:szCs w:val="21"/>
        </w:rPr>
        <w:t>carefully monitoring expenditure and continually looking for ways to work smarter without</w:t>
      </w:r>
    </w:p>
    <w:p w:rsidR="00DD3706" w:rsidRPr="00C879E3" w:rsidRDefault="00DD3706" w:rsidP="00DD3706">
      <w:pPr>
        <w:pStyle w:val="ListParagraph"/>
        <w:autoSpaceDE w:val="0"/>
        <w:autoSpaceDN w:val="0"/>
        <w:rPr>
          <w:rFonts w:cs="Calibri"/>
          <w:sz w:val="20"/>
          <w:szCs w:val="21"/>
        </w:rPr>
      </w:pPr>
      <w:proofErr w:type="gramStart"/>
      <w:r w:rsidRPr="00C879E3">
        <w:rPr>
          <w:rFonts w:cs="Calibri"/>
          <w:sz w:val="20"/>
          <w:szCs w:val="21"/>
        </w:rPr>
        <w:t>compromising</w:t>
      </w:r>
      <w:proofErr w:type="gramEnd"/>
      <w:r w:rsidRPr="00C879E3">
        <w:rPr>
          <w:rFonts w:cs="Calibri"/>
          <w:sz w:val="20"/>
          <w:szCs w:val="21"/>
        </w:rPr>
        <w:t xml:space="preserve"> quality.</w:t>
      </w:r>
    </w:p>
    <w:p w:rsidR="00DD3706" w:rsidRPr="00C879E3" w:rsidRDefault="00DD3706" w:rsidP="00DD3706">
      <w:pPr>
        <w:autoSpaceDE w:val="0"/>
        <w:autoSpaceDN w:val="0"/>
        <w:rPr>
          <w:rFonts w:ascii="Calibri" w:hAnsi="Calibri" w:cs="Calibri"/>
          <w:sz w:val="20"/>
          <w:szCs w:val="21"/>
        </w:rPr>
      </w:pPr>
      <w:r w:rsidRPr="00C879E3">
        <w:rPr>
          <w:rFonts w:ascii="Calibri" w:hAnsi="Calibri" w:cs="Calibri"/>
          <w:sz w:val="20"/>
          <w:szCs w:val="21"/>
        </w:rPr>
        <w:t xml:space="preserve">The </w:t>
      </w:r>
      <w:r w:rsidRPr="00352AAF">
        <w:rPr>
          <w:rFonts w:ascii="Calibri" w:hAnsi="Calibri" w:cs="Calibri"/>
          <w:sz w:val="20"/>
          <w:szCs w:val="21"/>
        </w:rPr>
        <w:t>Head of Ministry</w:t>
      </w:r>
      <w:r w:rsidR="00352AAF">
        <w:rPr>
          <w:rFonts w:ascii="Calibri" w:hAnsi="Calibri" w:cs="Calibri"/>
          <w:sz w:val="20"/>
          <w:szCs w:val="21"/>
        </w:rPr>
        <w:t xml:space="preserve"> </w:t>
      </w:r>
      <w:r w:rsidRPr="00C879E3">
        <w:rPr>
          <w:rFonts w:ascii="Calibri" w:hAnsi="Calibri" w:cs="Calibri"/>
          <w:sz w:val="20"/>
          <w:szCs w:val="21"/>
        </w:rPr>
        <w:t xml:space="preserve">and staff will continue to keep abreast of any relevant amendments to the Legislative framework or Cabinet Directives, </w:t>
      </w:r>
      <w:r>
        <w:rPr>
          <w:rFonts w:ascii="Calibri" w:hAnsi="Calibri" w:cs="Calibri"/>
          <w:sz w:val="20"/>
          <w:szCs w:val="21"/>
        </w:rPr>
        <w:t xml:space="preserve">and </w:t>
      </w:r>
      <w:r w:rsidRPr="00C879E3">
        <w:rPr>
          <w:rFonts w:ascii="Calibri" w:hAnsi="Calibri" w:cs="Calibri"/>
          <w:sz w:val="20"/>
          <w:szCs w:val="21"/>
        </w:rPr>
        <w:t>by participating in ongoing training to continue to operate in an effective manner.</w:t>
      </w:r>
    </w:p>
    <w:p w:rsidR="00DD3706" w:rsidRPr="00C879E3" w:rsidRDefault="00DD3706" w:rsidP="00DD3706">
      <w:pPr>
        <w:autoSpaceDE w:val="0"/>
        <w:autoSpaceDN w:val="0"/>
        <w:rPr>
          <w:rFonts w:ascii="Calibri" w:hAnsi="Calibri" w:cs="Calibri"/>
          <w:b/>
          <w:bCs/>
          <w:sz w:val="20"/>
        </w:rPr>
      </w:pPr>
    </w:p>
    <w:p w:rsidR="00DD3706" w:rsidRPr="00352AAF" w:rsidRDefault="00DD3706" w:rsidP="00DD3706">
      <w:pPr>
        <w:autoSpaceDE w:val="0"/>
        <w:autoSpaceDN w:val="0"/>
        <w:rPr>
          <w:rFonts w:ascii="Calibri" w:hAnsi="Calibri" w:cs="Calibri"/>
          <w:b/>
          <w:bCs/>
          <w:sz w:val="20"/>
        </w:rPr>
      </w:pPr>
      <w:r w:rsidRPr="00C879E3">
        <w:rPr>
          <w:rFonts w:ascii="Calibri" w:hAnsi="Calibri" w:cs="Calibri"/>
          <w:b/>
          <w:bCs/>
          <w:sz w:val="20"/>
        </w:rPr>
        <w:t xml:space="preserve">The </w:t>
      </w:r>
      <w:r w:rsidRPr="00352AAF">
        <w:rPr>
          <w:rFonts w:ascii="Calibri" w:hAnsi="Calibri" w:cs="Calibri"/>
          <w:b/>
          <w:bCs/>
          <w:sz w:val="20"/>
        </w:rPr>
        <w:t xml:space="preserve">Ministry of </w:t>
      </w:r>
      <w:r w:rsidR="00352AAF" w:rsidRPr="00352AAF">
        <w:rPr>
          <w:rFonts w:ascii="Calibri" w:hAnsi="Calibri" w:cs="Calibri"/>
          <w:b/>
          <w:bCs/>
          <w:sz w:val="20"/>
        </w:rPr>
        <w:t>Education</w:t>
      </w:r>
      <w:r w:rsidRPr="00352AAF">
        <w:rPr>
          <w:rFonts w:ascii="Calibri" w:hAnsi="Calibri" w:cs="Calibri"/>
          <w:sz w:val="20"/>
          <w:szCs w:val="21"/>
        </w:rPr>
        <w:t xml:space="preserve"> </w:t>
      </w:r>
      <w:r w:rsidRPr="00352AAF">
        <w:rPr>
          <w:rFonts w:ascii="Calibri" w:hAnsi="Calibri" w:cs="Calibri"/>
          <w:b/>
          <w:bCs/>
          <w:sz w:val="20"/>
        </w:rPr>
        <w:t xml:space="preserve">as an </w:t>
      </w:r>
      <w:r w:rsidR="00DB2E90">
        <w:rPr>
          <w:rFonts w:ascii="Calibri" w:hAnsi="Calibri" w:cs="Calibri"/>
          <w:b/>
          <w:bCs/>
          <w:sz w:val="20"/>
        </w:rPr>
        <w:t>E</w:t>
      </w:r>
      <w:r w:rsidRPr="00352AAF">
        <w:rPr>
          <w:rFonts w:ascii="Calibri" w:hAnsi="Calibri" w:cs="Calibri"/>
          <w:b/>
          <w:bCs/>
          <w:sz w:val="20"/>
        </w:rPr>
        <w:t>mployer</w:t>
      </w:r>
    </w:p>
    <w:p w:rsidR="00DD3706" w:rsidRDefault="00DD3706" w:rsidP="00DD3706">
      <w:pPr>
        <w:autoSpaceDE w:val="0"/>
        <w:autoSpaceDN w:val="0"/>
        <w:rPr>
          <w:rFonts w:ascii="Calibri" w:hAnsi="Calibri" w:cs="Calibri"/>
          <w:sz w:val="20"/>
          <w:szCs w:val="21"/>
        </w:rPr>
      </w:pPr>
      <w:r w:rsidRPr="00352AAF">
        <w:rPr>
          <w:rFonts w:ascii="Calibri" w:hAnsi="Calibri" w:cs="Calibri"/>
          <w:sz w:val="20"/>
          <w:szCs w:val="21"/>
        </w:rPr>
        <w:t xml:space="preserve">The Ministry of </w:t>
      </w:r>
      <w:r w:rsidR="00352AAF">
        <w:rPr>
          <w:rFonts w:ascii="Calibri" w:hAnsi="Calibri" w:cs="Calibri"/>
          <w:sz w:val="20"/>
          <w:szCs w:val="21"/>
        </w:rPr>
        <w:t>Education</w:t>
      </w:r>
      <w:r w:rsidRPr="00C879E3">
        <w:rPr>
          <w:rFonts w:ascii="Calibri" w:hAnsi="Calibri" w:cs="Calibri"/>
          <w:sz w:val="20"/>
          <w:szCs w:val="21"/>
        </w:rPr>
        <w:t xml:space="preserve"> is committed to:</w:t>
      </w:r>
    </w:p>
    <w:p w:rsidR="00DD3706" w:rsidRPr="00C879E3" w:rsidRDefault="00DD3706" w:rsidP="00DD3706">
      <w:pPr>
        <w:autoSpaceDE w:val="0"/>
        <w:autoSpaceDN w:val="0"/>
        <w:rPr>
          <w:rFonts w:ascii="Calibri" w:hAnsi="Calibri" w:cs="Calibri"/>
          <w:sz w:val="20"/>
          <w:szCs w:val="21"/>
        </w:rPr>
      </w:pPr>
      <w:r w:rsidRPr="00C879E3">
        <w:rPr>
          <w:rFonts w:ascii="Calibri" w:hAnsi="Calibri" w:cs="Calibri"/>
          <w:sz w:val="20"/>
          <w:szCs w:val="21"/>
        </w:rPr>
        <w:t>― providing</w:t>
      </w:r>
      <w:r>
        <w:rPr>
          <w:rFonts w:ascii="Calibri" w:hAnsi="Calibri" w:cs="Calibri"/>
          <w:sz w:val="20"/>
          <w:szCs w:val="21"/>
        </w:rPr>
        <w:t xml:space="preserve"> clear </w:t>
      </w:r>
      <w:r w:rsidR="00DB2E90">
        <w:rPr>
          <w:rFonts w:ascii="Calibri" w:hAnsi="Calibri" w:cs="Calibri"/>
          <w:sz w:val="20"/>
          <w:szCs w:val="21"/>
        </w:rPr>
        <w:t>l</w:t>
      </w:r>
      <w:r>
        <w:rPr>
          <w:rFonts w:ascii="Calibri" w:hAnsi="Calibri" w:cs="Calibri"/>
          <w:sz w:val="20"/>
          <w:szCs w:val="21"/>
        </w:rPr>
        <w:t>eadership in steering the organisation to achieving its vision;</w:t>
      </w:r>
    </w:p>
    <w:p w:rsidR="00DD3706" w:rsidRPr="00C879E3" w:rsidRDefault="00DD3706" w:rsidP="00DD3706">
      <w:pPr>
        <w:autoSpaceDE w:val="0"/>
        <w:autoSpaceDN w:val="0"/>
        <w:rPr>
          <w:rFonts w:ascii="Calibri" w:hAnsi="Calibri" w:cs="Calibri"/>
          <w:sz w:val="20"/>
          <w:szCs w:val="21"/>
        </w:rPr>
      </w:pPr>
      <w:r w:rsidRPr="00C879E3">
        <w:rPr>
          <w:rFonts w:ascii="Calibri" w:hAnsi="Calibri" w:cs="Calibri"/>
          <w:sz w:val="20"/>
          <w:szCs w:val="21"/>
        </w:rPr>
        <w:t>― providing all staff with a fair and flexible workplace;</w:t>
      </w:r>
    </w:p>
    <w:p w:rsidR="00DD3706" w:rsidRPr="00C879E3" w:rsidRDefault="00DD3706" w:rsidP="00422EFF">
      <w:pPr>
        <w:tabs>
          <w:tab w:val="left" w:pos="180"/>
        </w:tabs>
        <w:autoSpaceDE w:val="0"/>
        <w:autoSpaceDN w:val="0"/>
        <w:ind w:left="180" w:hanging="180"/>
        <w:rPr>
          <w:rFonts w:ascii="Calibri" w:hAnsi="Calibri" w:cs="Calibri"/>
          <w:sz w:val="20"/>
          <w:szCs w:val="21"/>
        </w:rPr>
      </w:pPr>
      <w:r w:rsidRPr="00C879E3">
        <w:rPr>
          <w:rFonts w:ascii="Calibri" w:hAnsi="Calibri" w:cs="Calibri"/>
          <w:sz w:val="20"/>
          <w:szCs w:val="21"/>
        </w:rPr>
        <w:t xml:space="preserve">― </w:t>
      </w:r>
      <w:r>
        <w:rPr>
          <w:rFonts w:ascii="Calibri" w:hAnsi="Calibri" w:cs="Calibri"/>
          <w:sz w:val="20"/>
          <w:szCs w:val="21"/>
        </w:rPr>
        <w:t>applying good employe</w:t>
      </w:r>
      <w:r w:rsidR="00512A2F">
        <w:rPr>
          <w:rFonts w:ascii="Calibri" w:hAnsi="Calibri" w:cs="Calibri"/>
          <w:sz w:val="20"/>
          <w:szCs w:val="21"/>
        </w:rPr>
        <w:t>r</w:t>
      </w:r>
      <w:r>
        <w:rPr>
          <w:rFonts w:ascii="Calibri" w:hAnsi="Calibri" w:cs="Calibri"/>
          <w:sz w:val="20"/>
          <w:szCs w:val="21"/>
        </w:rPr>
        <w:t xml:space="preserve"> principles under the </w:t>
      </w:r>
      <w:r w:rsidRPr="00C879E3">
        <w:rPr>
          <w:rFonts w:ascii="Calibri" w:hAnsi="Calibri" w:cs="Calibri"/>
          <w:i/>
          <w:iCs/>
          <w:sz w:val="20"/>
          <w:szCs w:val="21"/>
        </w:rPr>
        <w:t xml:space="preserve">Public Service Act 2009 </w:t>
      </w:r>
      <w:r w:rsidRPr="00422EFF">
        <w:rPr>
          <w:rFonts w:ascii="Calibri" w:hAnsi="Calibri" w:cs="Calibri"/>
          <w:sz w:val="20"/>
          <w:szCs w:val="21"/>
        </w:rPr>
        <w:t>and in compliance with the Ministry’s</w:t>
      </w:r>
      <w:r w:rsidR="00422EFF">
        <w:rPr>
          <w:rFonts w:ascii="Calibri" w:hAnsi="Calibri" w:cs="Calibri"/>
          <w:sz w:val="20"/>
          <w:szCs w:val="21"/>
        </w:rPr>
        <w:t xml:space="preserve"> </w:t>
      </w:r>
      <w:r w:rsidR="00352AAF" w:rsidRPr="00422EFF">
        <w:rPr>
          <w:rFonts w:ascii="Calibri" w:hAnsi="Calibri" w:cs="Calibri"/>
          <w:sz w:val="20"/>
          <w:szCs w:val="21"/>
        </w:rPr>
        <w:t>Human Resources Policies</w:t>
      </w:r>
      <w:r w:rsidRPr="00422EFF">
        <w:rPr>
          <w:rFonts w:ascii="Calibri" w:hAnsi="Calibri" w:cs="Calibri"/>
          <w:sz w:val="20"/>
          <w:szCs w:val="21"/>
        </w:rPr>
        <w:t>;</w:t>
      </w:r>
    </w:p>
    <w:p w:rsidR="00422EFF" w:rsidRDefault="00DD3706" w:rsidP="00DD3706">
      <w:pPr>
        <w:autoSpaceDE w:val="0"/>
        <w:autoSpaceDN w:val="0"/>
        <w:rPr>
          <w:rFonts w:ascii="Calibri" w:hAnsi="Calibri" w:cs="Calibri"/>
          <w:sz w:val="20"/>
          <w:szCs w:val="21"/>
        </w:rPr>
      </w:pPr>
      <w:r w:rsidRPr="00C879E3">
        <w:rPr>
          <w:rFonts w:ascii="Calibri" w:hAnsi="Calibri" w:cs="Calibri"/>
          <w:sz w:val="20"/>
          <w:szCs w:val="21"/>
        </w:rPr>
        <w:t xml:space="preserve">― implementing actions to maintain high morale in the workplace through effective communication and </w:t>
      </w:r>
      <w:r w:rsidR="00422EFF">
        <w:rPr>
          <w:rFonts w:ascii="Calibri" w:hAnsi="Calibri" w:cs="Calibri"/>
          <w:sz w:val="20"/>
          <w:szCs w:val="21"/>
        </w:rPr>
        <w:t xml:space="preserve"> </w:t>
      </w:r>
    </w:p>
    <w:p w:rsidR="00DD3706" w:rsidRPr="00C879E3" w:rsidRDefault="00422EFF" w:rsidP="00DD3706">
      <w:pPr>
        <w:autoSpaceDE w:val="0"/>
        <w:autoSpaceDN w:val="0"/>
        <w:rPr>
          <w:rFonts w:ascii="Calibri" w:hAnsi="Calibri" w:cs="Calibri"/>
          <w:sz w:val="20"/>
          <w:szCs w:val="21"/>
        </w:rPr>
      </w:pPr>
      <w:r>
        <w:rPr>
          <w:rFonts w:ascii="Calibri" w:hAnsi="Calibri" w:cs="Calibri"/>
          <w:sz w:val="20"/>
          <w:szCs w:val="21"/>
        </w:rPr>
        <w:t xml:space="preserve">     </w:t>
      </w:r>
      <w:proofErr w:type="gramStart"/>
      <w:r w:rsidR="008F7CA9">
        <w:rPr>
          <w:rFonts w:ascii="Calibri" w:hAnsi="Calibri" w:cs="Calibri"/>
          <w:sz w:val="20"/>
          <w:szCs w:val="21"/>
        </w:rPr>
        <w:t>a</w:t>
      </w:r>
      <w:r w:rsidR="008F7CA9" w:rsidRPr="00C879E3">
        <w:rPr>
          <w:rFonts w:ascii="Calibri" w:hAnsi="Calibri" w:cs="Calibri"/>
          <w:sz w:val="20"/>
          <w:szCs w:val="21"/>
        </w:rPr>
        <w:t>dherence</w:t>
      </w:r>
      <w:proofErr w:type="gramEnd"/>
      <w:r w:rsidR="00DD3706" w:rsidRPr="00C879E3">
        <w:rPr>
          <w:rFonts w:ascii="Calibri" w:hAnsi="Calibri" w:cs="Calibri"/>
          <w:sz w:val="20"/>
          <w:szCs w:val="21"/>
        </w:rPr>
        <w:t xml:space="preserve"> to the </w:t>
      </w:r>
      <w:r w:rsidR="00DD3706" w:rsidRPr="00352AAF">
        <w:rPr>
          <w:rFonts w:ascii="Calibri" w:hAnsi="Calibri" w:cs="Calibri"/>
          <w:sz w:val="20"/>
          <w:szCs w:val="21"/>
        </w:rPr>
        <w:t xml:space="preserve">Ministry of </w:t>
      </w:r>
      <w:r w:rsidR="00352AAF">
        <w:rPr>
          <w:rFonts w:ascii="Calibri" w:hAnsi="Calibri" w:cs="Calibri"/>
          <w:sz w:val="20"/>
          <w:szCs w:val="21"/>
        </w:rPr>
        <w:t>Education’s</w:t>
      </w:r>
      <w:r w:rsidR="00DD3706" w:rsidRPr="00C879E3">
        <w:rPr>
          <w:rFonts w:ascii="Calibri" w:hAnsi="Calibri" w:cs="Calibri"/>
          <w:sz w:val="20"/>
          <w:szCs w:val="21"/>
        </w:rPr>
        <w:t xml:space="preserve"> </w:t>
      </w:r>
      <w:r w:rsidR="00DB2E90">
        <w:rPr>
          <w:rFonts w:ascii="Calibri" w:hAnsi="Calibri" w:cs="Calibri"/>
          <w:sz w:val="20"/>
          <w:szCs w:val="21"/>
        </w:rPr>
        <w:t>v</w:t>
      </w:r>
      <w:r w:rsidR="00DD3706" w:rsidRPr="00C879E3">
        <w:rPr>
          <w:rFonts w:ascii="Calibri" w:hAnsi="Calibri" w:cs="Calibri"/>
          <w:sz w:val="20"/>
          <w:szCs w:val="21"/>
        </w:rPr>
        <w:t>ision statement and principle objectives;</w:t>
      </w:r>
    </w:p>
    <w:p w:rsidR="00DD3706" w:rsidRPr="00C879E3" w:rsidRDefault="00DD3706" w:rsidP="00DD3706">
      <w:pPr>
        <w:autoSpaceDE w:val="0"/>
        <w:autoSpaceDN w:val="0"/>
        <w:rPr>
          <w:rFonts w:ascii="Calibri" w:hAnsi="Calibri" w:cs="Calibri"/>
          <w:sz w:val="20"/>
          <w:szCs w:val="21"/>
        </w:rPr>
      </w:pPr>
      <w:r w:rsidRPr="00C879E3">
        <w:rPr>
          <w:rFonts w:ascii="Calibri" w:hAnsi="Calibri" w:cs="Calibri"/>
          <w:sz w:val="20"/>
          <w:szCs w:val="21"/>
        </w:rPr>
        <w:lastRenderedPageBreak/>
        <w:t>― p</w:t>
      </w:r>
      <w:r>
        <w:rPr>
          <w:rFonts w:ascii="Calibri" w:hAnsi="Calibri" w:cs="Calibri"/>
          <w:sz w:val="20"/>
          <w:szCs w:val="21"/>
        </w:rPr>
        <w:t>romoting</w:t>
      </w:r>
      <w:r w:rsidRPr="00C879E3">
        <w:rPr>
          <w:rFonts w:ascii="Calibri" w:hAnsi="Calibri" w:cs="Calibri"/>
          <w:sz w:val="20"/>
          <w:szCs w:val="21"/>
        </w:rPr>
        <w:t xml:space="preserve"> ongoing education and training </w:t>
      </w:r>
      <w:r w:rsidR="00DB2E90">
        <w:rPr>
          <w:rFonts w:ascii="Calibri" w:hAnsi="Calibri" w:cs="Calibri"/>
          <w:sz w:val="20"/>
          <w:szCs w:val="21"/>
        </w:rPr>
        <w:t>for</w:t>
      </w:r>
      <w:r w:rsidR="00DB2E90" w:rsidRPr="00C879E3">
        <w:rPr>
          <w:rFonts w:ascii="Calibri" w:hAnsi="Calibri" w:cs="Calibri"/>
          <w:sz w:val="20"/>
          <w:szCs w:val="21"/>
        </w:rPr>
        <w:t xml:space="preserve"> </w:t>
      </w:r>
      <w:r w:rsidRPr="00C879E3">
        <w:rPr>
          <w:rFonts w:ascii="Calibri" w:hAnsi="Calibri" w:cs="Calibri"/>
          <w:sz w:val="20"/>
          <w:szCs w:val="21"/>
        </w:rPr>
        <w:t>staff; and</w:t>
      </w:r>
    </w:p>
    <w:p w:rsidR="00422EFF" w:rsidRPr="00422EFF" w:rsidRDefault="00DD3706" w:rsidP="00DD3706">
      <w:pPr>
        <w:autoSpaceDE w:val="0"/>
        <w:autoSpaceDN w:val="0"/>
        <w:rPr>
          <w:rFonts w:ascii="Calibri" w:hAnsi="Calibri" w:cs="Calibri"/>
          <w:sz w:val="20"/>
          <w:szCs w:val="21"/>
        </w:rPr>
      </w:pPr>
      <w:r w:rsidRPr="00C879E3">
        <w:rPr>
          <w:rFonts w:ascii="Calibri" w:hAnsi="Calibri" w:cs="Calibri"/>
          <w:sz w:val="20"/>
          <w:szCs w:val="21"/>
        </w:rPr>
        <w:t xml:space="preserve">― encouraging all employees to uphold in their work </w:t>
      </w:r>
      <w:r w:rsidRPr="00422EFF">
        <w:rPr>
          <w:rFonts w:ascii="Calibri" w:hAnsi="Calibri" w:cs="Calibri"/>
          <w:sz w:val="20"/>
          <w:szCs w:val="21"/>
        </w:rPr>
        <w:t xml:space="preserve">the values embodied in the Public Service Code of </w:t>
      </w:r>
    </w:p>
    <w:p w:rsidR="00DD3706" w:rsidRPr="00C879E3" w:rsidRDefault="00422EFF" w:rsidP="00DD3706">
      <w:pPr>
        <w:autoSpaceDE w:val="0"/>
        <w:autoSpaceDN w:val="0"/>
        <w:rPr>
          <w:rFonts w:ascii="Calibri" w:hAnsi="Calibri" w:cs="Calibri"/>
          <w:sz w:val="20"/>
          <w:szCs w:val="21"/>
        </w:rPr>
      </w:pPr>
      <w:r w:rsidRPr="00422EFF">
        <w:rPr>
          <w:rFonts w:ascii="Calibri" w:hAnsi="Calibri" w:cs="Calibri"/>
          <w:sz w:val="20"/>
          <w:szCs w:val="21"/>
        </w:rPr>
        <w:t xml:space="preserve">      </w:t>
      </w:r>
      <w:r w:rsidR="00DD3706" w:rsidRPr="00422EFF">
        <w:rPr>
          <w:rFonts w:ascii="Calibri" w:hAnsi="Calibri" w:cs="Calibri"/>
          <w:sz w:val="20"/>
          <w:szCs w:val="21"/>
        </w:rPr>
        <w:t xml:space="preserve">Conduct and </w:t>
      </w:r>
      <w:r w:rsidR="00DB2E90">
        <w:rPr>
          <w:rFonts w:ascii="Calibri" w:hAnsi="Calibri" w:cs="Calibri"/>
          <w:sz w:val="20"/>
          <w:szCs w:val="21"/>
        </w:rPr>
        <w:t>v</w:t>
      </w:r>
      <w:r w:rsidR="00DD3706" w:rsidRPr="00422EFF">
        <w:rPr>
          <w:rFonts w:ascii="Calibri" w:hAnsi="Calibri" w:cs="Calibri"/>
          <w:sz w:val="20"/>
          <w:szCs w:val="21"/>
        </w:rPr>
        <w:t xml:space="preserve">alues under the </w:t>
      </w:r>
      <w:r w:rsidR="00DD3706" w:rsidRPr="00422EFF">
        <w:rPr>
          <w:rFonts w:ascii="Calibri" w:hAnsi="Calibri" w:cs="Calibri"/>
          <w:i/>
          <w:iCs/>
          <w:sz w:val="20"/>
          <w:szCs w:val="21"/>
        </w:rPr>
        <w:t>Public Service Act 2009</w:t>
      </w:r>
    </w:p>
    <w:p w:rsidR="00DD3706" w:rsidRPr="00C879E3" w:rsidRDefault="00DD3706" w:rsidP="00DD3706">
      <w:pPr>
        <w:autoSpaceDE w:val="0"/>
        <w:autoSpaceDN w:val="0"/>
        <w:rPr>
          <w:rFonts w:ascii="Calibri" w:hAnsi="Calibri" w:cs="Calibri"/>
          <w:b/>
          <w:bCs/>
          <w:sz w:val="20"/>
        </w:rPr>
      </w:pPr>
    </w:p>
    <w:p w:rsidR="00DD3706" w:rsidRPr="00C879E3" w:rsidRDefault="00DD3706" w:rsidP="00DD3706">
      <w:pPr>
        <w:autoSpaceDE w:val="0"/>
        <w:autoSpaceDN w:val="0"/>
        <w:rPr>
          <w:rFonts w:ascii="Calibri" w:hAnsi="Calibri" w:cs="Calibri"/>
          <w:b/>
          <w:bCs/>
          <w:sz w:val="20"/>
        </w:rPr>
      </w:pPr>
      <w:r w:rsidRPr="00C879E3">
        <w:rPr>
          <w:rFonts w:ascii="Calibri" w:hAnsi="Calibri" w:cs="Calibri"/>
          <w:b/>
          <w:bCs/>
          <w:sz w:val="20"/>
        </w:rPr>
        <w:t xml:space="preserve">Review of </w:t>
      </w:r>
      <w:r w:rsidR="00DB2E90">
        <w:rPr>
          <w:rFonts w:ascii="Calibri" w:hAnsi="Calibri" w:cs="Calibri"/>
          <w:b/>
          <w:bCs/>
          <w:sz w:val="20"/>
        </w:rPr>
        <w:t>the</w:t>
      </w:r>
      <w:r w:rsidR="00DB2E90" w:rsidRPr="00C879E3">
        <w:rPr>
          <w:rFonts w:ascii="Calibri" w:hAnsi="Calibri" w:cs="Calibri"/>
          <w:b/>
          <w:bCs/>
          <w:sz w:val="20"/>
        </w:rPr>
        <w:t xml:space="preserve"> </w:t>
      </w:r>
      <w:r w:rsidRPr="00C879E3">
        <w:rPr>
          <w:rFonts w:ascii="Calibri" w:hAnsi="Calibri" w:cs="Calibri"/>
          <w:b/>
          <w:bCs/>
          <w:sz w:val="20"/>
        </w:rPr>
        <w:t>Statement of Intent</w:t>
      </w:r>
    </w:p>
    <w:p w:rsidR="00DD3706" w:rsidRPr="00C879E3" w:rsidRDefault="00DD3706" w:rsidP="00DD3706">
      <w:pPr>
        <w:autoSpaceDE w:val="0"/>
        <w:autoSpaceDN w:val="0"/>
        <w:rPr>
          <w:rFonts w:ascii="Calibri" w:hAnsi="Calibri" w:cs="Calibri"/>
          <w:sz w:val="20"/>
          <w:szCs w:val="21"/>
        </w:rPr>
      </w:pPr>
      <w:r w:rsidRPr="00C879E3">
        <w:rPr>
          <w:rFonts w:ascii="Calibri" w:hAnsi="Calibri" w:cs="Calibri"/>
          <w:sz w:val="20"/>
          <w:szCs w:val="21"/>
        </w:rPr>
        <w:t>This Statement will be reviewed annually or as circumstances require.</w:t>
      </w:r>
    </w:p>
    <w:p w:rsidR="00536EC4" w:rsidRPr="00C879E3" w:rsidRDefault="00536EC4" w:rsidP="00C879E3">
      <w:pPr>
        <w:autoSpaceDE w:val="0"/>
        <w:autoSpaceDN w:val="0"/>
        <w:rPr>
          <w:rFonts w:ascii="Calibri" w:hAnsi="Calibri" w:cs="Calibri"/>
          <w:sz w:val="20"/>
          <w:szCs w:val="21"/>
        </w:rPr>
      </w:pPr>
    </w:p>
    <w:p w:rsidR="009704ED" w:rsidRDefault="009704ED" w:rsidP="00C879E3">
      <w:pPr>
        <w:rPr>
          <w:rFonts w:ascii="Calibri" w:hAnsi="Calibri" w:cs="Calibri"/>
        </w:rPr>
      </w:pPr>
    </w:p>
    <w:p w:rsidR="00C879E3" w:rsidRPr="006B11A9" w:rsidRDefault="00564979" w:rsidP="00C879E3">
      <w:pPr>
        <w:rPr>
          <w:rFonts w:ascii="Calibri" w:hAnsi="Calibri" w:cs="Calibri"/>
        </w:rPr>
      </w:pPr>
      <w:r w:rsidRPr="00564979">
        <w:rPr>
          <w:noProof/>
          <w:lang w:val="en-NZ"/>
        </w:rPr>
        <w:pict>
          <v:shapetype id="_x0000_t202" coordsize="21600,21600" o:spt="202" path="m,l,21600r21600,l21600,xe">
            <v:stroke joinstyle="miter"/>
            <v:path gradientshapeok="t" o:connecttype="rect"/>
          </v:shapetype>
          <v:shape id="_x0000_s1027" type="#_x0000_t202" style="position:absolute;margin-left:279.5pt;margin-top:10.5pt;width:298.8pt;height:56.05pt;z-index:251652096;mso-height-percent:200;mso-height-percent:200;mso-width-relative:margin;mso-height-relative:margin" filled="f" fillcolor="#f2f2f2" stroked="f">
            <v:textbox style="mso-next-textbox:#_x0000_s1027;mso-fit-shape-to-text:t">
              <w:txbxContent>
                <w:p w:rsidR="003946F2" w:rsidRPr="003275FC" w:rsidRDefault="003946F2" w:rsidP="00C879E3">
                  <w:pPr>
                    <w:rPr>
                      <w:rFonts w:ascii="Calibri" w:hAnsi="Calibri" w:cs="Calibri"/>
                      <w:sz w:val="20"/>
                      <w:lang w:eastAsia="en-US"/>
                    </w:rPr>
                  </w:pPr>
                  <w:r w:rsidRPr="003275FC">
                    <w:rPr>
                      <w:rFonts w:ascii="Calibri" w:hAnsi="Calibri" w:cs="Calibri"/>
                      <w:sz w:val="20"/>
                      <w:lang w:eastAsia="en-US"/>
                    </w:rPr>
                    <w:t xml:space="preserve">Public Service Commissioner, </w:t>
                  </w:r>
                </w:p>
                <w:p w:rsidR="003946F2" w:rsidRPr="003275FC" w:rsidRDefault="003946F2" w:rsidP="00C879E3">
                  <w:pPr>
                    <w:rPr>
                      <w:rFonts w:ascii="Calibri" w:hAnsi="Calibri" w:cs="Calibri"/>
                      <w:sz w:val="20"/>
                      <w:lang w:eastAsia="en-US"/>
                    </w:rPr>
                  </w:pPr>
                  <w:r w:rsidRPr="003275FC">
                    <w:rPr>
                      <w:rFonts w:ascii="Calibri" w:hAnsi="Calibri" w:cs="Calibri"/>
                      <w:sz w:val="20"/>
                      <w:lang w:eastAsia="en-US"/>
                    </w:rPr>
                    <w:t xml:space="preserve">Office of the Public Service Commissioner (OPSC) </w:t>
                  </w:r>
                </w:p>
                <w:p w:rsidR="003946F2" w:rsidRPr="003275FC" w:rsidRDefault="003946F2" w:rsidP="00C879E3">
                  <w:pPr>
                    <w:rPr>
                      <w:rFonts w:ascii="Calibri" w:hAnsi="Calibri" w:cs="Calibri"/>
                      <w:i/>
                      <w:sz w:val="20"/>
                      <w:lang w:eastAsia="en-US"/>
                    </w:rPr>
                  </w:pPr>
                  <w:proofErr w:type="gramStart"/>
                  <w:r w:rsidRPr="003275FC">
                    <w:rPr>
                      <w:rFonts w:ascii="Calibri" w:hAnsi="Calibri" w:cs="Calibri"/>
                      <w:i/>
                      <w:sz w:val="20"/>
                      <w:lang w:eastAsia="en-US"/>
                    </w:rPr>
                    <w:t>or</w:t>
                  </w:r>
                  <w:proofErr w:type="gramEnd"/>
                  <w:r w:rsidRPr="003275FC">
                    <w:rPr>
                      <w:rFonts w:ascii="Calibri" w:hAnsi="Calibri" w:cs="Calibri"/>
                      <w:i/>
                      <w:sz w:val="20"/>
                      <w:lang w:eastAsia="en-US"/>
                    </w:rPr>
                    <w:t xml:space="preserve"> </w:t>
                  </w:r>
                </w:p>
                <w:p w:rsidR="003946F2" w:rsidRPr="003275FC" w:rsidRDefault="003946F2" w:rsidP="00C879E3">
                  <w:pPr>
                    <w:rPr>
                      <w:rFonts w:ascii="Calibri" w:hAnsi="Calibri" w:cs="Calibri"/>
                      <w:sz w:val="20"/>
                    </w:rPr>
                  </w:pPr>
                  <w:r w:rsidRPr="003275FC">
                    <w:rPr>
                      <w:rFonts w:ascii="Calibri" w:hAnsi="Calibri" w:cs="Calibri"/>
                      <w:sz w:val="20"/>
                      <w:lang w:eastAsia="en-US"/>
                    </w:rPr>
                    <w:t xml:space="preserve">Relevant Chairperson (Crown Agency)   </w:t>
                  </w:r>
                </w:p>
              </w:txbxContent>
            </v:textbox>
          </v:shape>
        </w:pict>
      </w:r>
      <w:r w:rsidRPr="00564979">
        <w:rPr>
          <w:rFonts w:ascii="Calibri" w:hAnsi="Calibri" w:cs="Calibri"/>
          <w:noProof/>
          <w:lang w:val="en-NZ"/>
        </w:rPr>
        <w:pict>
          <v:shape id="_x0000_s1028" type="#_x0000_t202" style="position:absolute;margin-left:144.2pt;margin-top:15.8pt;width:185.9pt;height:19.4pt;z-index:251653120;mso-height-percent:200;mso-height-percent:200;mso-width-relative:margin;mso-height-relative:margin" filled="f" fillcolor="#f2f2f2" stroked="f">
            <v:textbox style="mso-next-textbox:#_x0000_s1028;mso-fit-shape-to-text:t">
              <w:txbxContent>
                <w:p w:rsidR="003946F2" w:rsidRPr="003275FC" w:rsidRDefault="003946F2" w:rsidP="00C879E3">
                  <w:pPr>
                    <w:rPr>
                      <w:rFonts w:ascii="Calibri" w:hAnsi="Calibri" w:cs="Calibri"/>
                      <w:sz w:val="20"/>
                    </w:rPr>
                  </w:pPr>
                  <w:r w:rsidRPr="003275FC">
                    <w:rPr>
                      <w:rFonts w:ascii="Calibri" w:hAnsi="Calibri" w:cs="Calibri"/>
                      <w:sz w:val="20"/>
                      <w:lang w:eastAsia="en-US"/>
                    </w:rPr>
                    <w:t xml:space="preserve">Portfolio Minister   </w:t>
                  </w:r>
                </w:p>
              </w:txbxContent>
            </v:textbox>
          </v:shape>
        </w:pict>
      </w:r>
      <w:r w:rsidRPr="00564979">
        <w:rPr>
          <w:noProof/>
          <w:lang w:val="en-US" w:eastAsia="zh-TW"/>
        </w:rPr>
        <w:pict>
          <v:shape id="_x0000_s1026" type="#_x0000_t202" style="position:absolute;margin-left:-.15pt;margin-top:10.4pt;width:154.65pt;height:19.4pt;z-index:251651072;mso-height-percent:200;mso-height-percent:200;mso-width-relative:margin;mso-height-relative:margin" filled="f" fillcolor="#f2f2f2" stroked="f">
            <v:textbox style="mso-next-textbox:#_x0000_s1026;mso-fit-shape-to-text:t">
              <w:txbxContent>
                <w:p w:rsidR="003946F2" w:rsidRPr="003275FC" w:rsidRDefault="003946F2">
                  <w:pPr>
                    <w:rPr>
                      <w:rFonts w:ascii="Calibri" w:hAnsi="Calibri" w:cs="Calibri"/>
                      <w:sz w:val="20"/>
                    </w:rPr>
                  </w:pPr>
                  <w:r w:rsidRPr="003275FC">
                    <w:rPr>
                      <w:rFonts w:ascii="Calibri" w:hAnsi="Calibri" w:cs="Calibri"/>
                      <w:sz w:val="20"/>
                      <w:lang w:eastAsia="en-US"/>
                    </w:rPr>
                    <w:t>Head of Ministry/Agency</w:t>
                  </w:r>
                </w:p>
              </w:txbxContent>
            </v:textbox>
          </v:shape>
        </w:pict>
      </w:r>
      <w:r w:rsidR="00C879E3">
        <w:rPr>
          <w:rFonts w:ascii="Calibri" w:hAnsi="Calibri" w:cs="Calibri"/>
        </w:rPr>
        <w:t>.................................................</w:t>
      </w:r>
      <w:r w:rsidR="00C879E3">
        <w:rPr>
          <w:rFonts w:ascii="Calibri" w:hAnsi="Calibri" w:cs="Calibri"/>
        </w:rPr>
        <w:tab/>
        <w:t>............................................</w:t>
      </w:r>
      <w:r w:rsidR="00C879E3">
        <w:rPr>
          <w:rFonts w:ascii="Calibri" w:hAnsi="Calibri" w:cs="Calibri"/>
        </w:rPr>
        <w:tab/>
        <w:t>...........................................</w:t>
      </w:r>
    </w:p>
    <w:p w:rsidR="005721B1" w:rsidRDefault="005721B1" w:rsidP="00C8722C">
      <w:pPr>
        <w:jc w:val="center"/>
        <w:rPr>
          <w:rFonts w:ascii="Calibri" w:hAnsi="Calibri" w:cs="Calibri"/>
          <w:b/>
          <w:sz w:val="28"/>
        </w:rPr>
      </w:pPr>
    </w:p>
    <w:p w:rsidR="005721B1" w:rsidRDefault="005721B1" w:rsidP="00C8722C">
      <w:pPr>
        <w:jc w:val="center"/>
        <w:rPr>
          <w:rFonts w:ascii="Calibri" w:hAnsi="Calibri" w:cs="Calibri"/>
          <w:b/>
          <w:sz w:val="28"/>
        </w:rPr>
      </w:pPr>
    </w:p>
    <w:p w:rsidR="00422EFF" w:rsidRDefault="00422EFF">
      <w:pPr>
        <w:rPr>
          <w:rFonts w:ascii="Calibri" w:hAnsi="Calibri" w:cs="Calibri"/>
          <w:b/>
          <w:sz w:val="28"/>
        </w:rPr>
      </w:pPr>
      <w:r>
        <w:rPr>
          <w:rFonts w:ascii="Calibri" w:hAnsi="Calibri" w:cs="Calibri"/>
          <w:b/>
          <w:sz w:val="28"/>
        </w:rPr>
        <w:br w:type="page"/>
      </w:r>
    </w:p>
    <w:p w:rsidR="00C8722C" w:rsidRPr="006B11A9" w:rsidRDefault="00C8722C" w:rsidP="00C8722C">
      <w:pPr>
        <w:jc w:val="center"/>
        <w:rPr>
          <w:rFonts w:ascii="Calibri" w:hAnsi="Calibri" w:cs="Calibri"/>
          <w:b/>
          <w:sz w:val="28"/>
        </w:rPr>
      </w:pPr>
      <w:r w:rsidRPr="006B11A9">
        <w:rPr>
          <w:rFonts w:ascii="Calibri" w:hAnsi="Calibri" w:cs="Calibri"/>
          <w:b/>
          <w:sz w:val="28"/>
        </w:rPr>
        <w:lastRenderedPageBreak/>
        <w:t>Contents</w:t>
      </w:r>
    </w:p>
    <w:p w:rsidR="00C8722C" w:rsidRPr="002264F3" w:rsidRDefault="002264F3" w:rsidP="005969C5">
      <w:pPr>
        <w:pStyle w:val="ListParagraph"/>
        <w:numPr>
          <w:ilvl w:val="0"/>
          <w:numId w:val="91"/>
        </w:numPr>
        <w:rPr>
          <w:rFonts w:ascii="Arial" w:hAnsi="Arial" w:cs="Arial"/>
        </w:rPr>
      </w:pPr>
      <w:r w:rsidRPr="002264F3">
        <w:rPr>
          <w:rFonts w:ascii="Arial" w:hAnsi="Arial" w:cs="Arial"/>
        </w:rPr>
        <w:t>Statement of Intent</w:t>
      </w:r>
    </w:p>
    <w:bookmarkStart w:id="3" w:name="_Toc504358721"/>
    <w:p w:rsidR="00414FB6" w:rsidRDefault="00564979">
      <w:pPr>
        <w:pStyle w:val="TOC2"/>
        <w:tabs>
          <w:tab w:val="left" w:pos="660"/>
        </w:tabs>
        <w:rPr>
          <w:rFonts w:asciiTheme="minorHAnsi" w:eastAsiaTheme="minorEastAsia" w:hAnsiTheme="minorHAnsi" w:cstheme="minorBidi"/>
          <w:smallCaps w:val="0"/>
          <w:lang w:val="en-US" w:eastAsia="en-US"/>
        </w:rPr>
      </w:pPr>
      <w:r w:rsidRPr="00564979">
        <w:rPr>
          <w:rFonts w:ascii="Calibri" w:hAnsi="Calibri" w:cs="Calibri"/>
          <w:highlight w:val="yellow"/>
        </w:rPr>
        <w:fldChar w:fldCharType="begin"/>
      </w:r>
      <w:r w:rsidR="00C8722C" w:rsidRPr="00366B22">
        <w:rPr>
          <w:rFonts w:ascii="Calibri" w:hAnsi="Calibri" w:cs="Calibri"/>
          <w:highlight w:val="yellow"/>
        </w:rPr>
        <w:instrText xml:space="preserve"> TOC \o "1-3" </w:instrText>
      </w:r>
      <w:r w:rsidRPr="00564979">
        <w:rPr>
          <w:rFonts w:ascii="Calibri" w:hAnsi="Calibri" w:cs="Calibri"/>
          <w:highlight w:val="yellow"/>
        </w:rPr>
        <w:fldChar w:fldCharType="separate"/>
      </w:r>
      <w:r w:rsidR="00414FB6" w:rsidRPr="0023400D">
        <w:rPr>
          <w:rFonts w:cs="Arial"/>
          <w:bCs/>
          <w:iCs/>
        </w:rPr>
        <w:t>2.</w:t>
      </w:r>
      <w:r w:rsidR="00414FB6">
        <w:rPr>
          <w:rFonts w:asciiTheme="minorHAnsi" w:eastAsiaTheme="minorEastAsia" w:hAnsiTheme="minorHAnsi" w:cstheme="minorBidi"/>
          <w:smallCaps w:val="0"/>
          <w:lang w:val="en-US" w:eastAsia="en-US"/>
        </w:rPr>
        <w:tab/>
      </w:r>
      <w:r w:rsidR="00414FB6" w:rsidRPr="0023400D">
        <w:rPr>
          <w:rFonts w:cs="Arial"/>
          <w:bCs/>
          <w:iCs/>
        </w:rPr>
        <w:t>BACKGROUND</w:t>
      </w:r>
      <w:r w:rsidR="00414FB6">
        <w:tab/>
      </w:r>
      <w:r>
        <w:fldChar w:fldCharType="begin"/>
      </w:r>
      <w:r w:rsidR="00414FB6">
        <w:instrText xml:space="preserve"> PAGEREF _Toc316997819 \h </w:instrText>
      </w:r>
      <w:r>
        <w:fldChar w:fldCharType="separate"/>
      </w:r>
      <w:r w:rsidR="00414FB6">
        <w:t>5</w:t>
      </w:r>
      <w:r>
        <w:fldChar w:fldCharType="end"/>
      </w:r>
    </w:p>
    <w:p w:rsidR="00414FB6" w:rsidRDefault="00414FB6">
      <w:pPr>
        <w:pStyle w:val="TOC2"/>
        <w:tabs>
          <w:tab w:val="left" w:pos="880"/>
        </w:tabs>
        <w:rPr>
          <w:rFonts w:asciiTheme="minorHAnsi" w:eastAsiaTheme="minorEastAsia" w:hAnsiTheme="minorHAnsi" w:cstheme="minorBidi"/>
          <w:smallCaps w:val="0"/>
          <w:lang w:val="en-US" w:eastAsia="en-US"/>
        </w:rPr>
      </w:pPr>
      <w:r w:rsidRPr="0023400D">
        <w:rPr>
          <w:rFonts w:ascii="Calibri" w:hAnsi="Calibri" w:cs="Calibri"/>
          <w:bCs/>
          <w:iCs/>
        </w:rPr>
        <w:t>2.1</w:t>
      </w:r>
      <w:r>
        <w:rPr>
          <w:rFonts w:asciiTheme="minorHAnsi" w:eastAsiaTheme="minorEastAsia" w:hAnsiTheme="minorHAnsi" w:cstheme="minorBidi"/>
          <w:smallCaps w:val="0"/>
          <w:lang w:val="en-US" w:eastAsia="en-US"/>
        </w:rPr>
        <w:tab/>
      </w:r>
      <w:r w:rsidRPr="0023400D">
        <w:rPr>
          <w:rFonts w:ascii="Calibri" w:hAnsi="Calibri" w:cs="Calibri"/>
          <w:bCs/>
          <w:iCs/>
        </w:rPr>
        <w:t>Executive Summary</w:t>
      </w:r>
      <w:r>
        <w:tab/>
      </w:r>
      <w:r w:rsidR="00564979">
        <w:fldChar w:fldCharType="begin"/>
      </w:r>
      <w:r>
        <w:instrText xml:space="preserve"> PAGEREF _Toc316997820 \h </w:instrText>
      </w:r>
      <w:r w:rsidR="00564979">
        <w:fldChar w:fldCharType="separate"/>
      </w:r>
      <w:r>
        <w:t>5</w:t>
      </w:r>
      <w:r w:rsidR="00564979">
        <w:fldChar w:fldCharType="end"/>
      </w:r>
    </w:p>
    <w:p w:rsidR="00414FB6" w:rsidRDefault="00414FB6">
      <w:pPr>
        <w:pStyle w:val="TOC2"/>
        <w:tabs>
          <w:tab w:val="left" w:pos="880"/>
        </w:tabs>
        <w:rPr>
          <w:rFonts w:asciiTheme="minorHAnsi" w:eastAsiaTheme="minorEastAsia" w:hAnsiTheme="minorHAnsi" w:cstheme="minorBidi"/>
          <w:smallCaps w:val="0"/>
          <w:lang w:val="en-US" w:eastAsia="en-US"/>
        </w:rPr>
      </w:pPr>
      <w:r w:rsidRPr="0023400D">
        <w:rPr>
          <w:rFonts w:ascii="Calibri" w:hAnsi="Calibri" w:cs="Calibri"/>
          <w:bCs/>
          <w:iCs/>
        </w:rPr>
        <w:t>2.2</w:t>
      </w:r>
      <w:r>
        <w:rPr>
          <w:rFonts w:asciiTheme="minorHAnsi" w:eastAsiaTheme="minorEastAsia" w:hAnsiTheme="minorHAnsi" w:cstheme="minorBidi"/>
          <w:smallCaps w:val="0"/>
          <w:lang w:val="en-US" w:eastAsia="en-US"/>
        </w:rPr>
        <w:tab/>
      </w:r>
      <w:r w:rsidRPr="0023400D">
        <w:rPr>
          <w:rFonts w:ascii="Calibri" w:hAnsi="Calibri" w:cs="Calibri"/>
          <w:bCs/>
          <w:iCs/>
        </w:rPr>
        <w:t>Mandate</w:t>
      </w:r>
      <w:r>
        <w:tab/>
      </w:r>
      <w:r w:rsidR="00564979">
        <w:fldChar w:fldCharType="begin"/>
      </w:r>
      <w:r>
        <w:instrText xml:space="preserve"> PAGEREF _Toc316997821 \h </w:instrText>
      </w:r>
      <w:r w:rsidR="00564979">
        <w:fldChar w:fldCharType="separate"/>
      </w:r>
      <w:r>
        <w:t>6</w:t>
      </w:r>
      <w:r w:rsidR="00564979">
        <w:fldChar w:fldCharType="end"/>
      </w:r>
    </w:p>
    <w:p w:rsidR="00414FB6" w:rsidRDefault="00414FB6">
      <w:pPr>
        <w:pStyle w:val="TOC2"/>
        <w:tabs>
          <w:tab w:val="left" w:pos="880"/>
        </w:tabs>
        <w:rPr>
          <w:rFonts w:asciiTheme="minorHAnsi" w:eastAsiaTheme="minorEastAsia" w:hAnsiTheme="minorHAnsi" w:cstheme="minorBidi"/>
          <w:smallCaps w:val="0"/>
          <w:lang w:val="en-US" w:eastAsia="en-US"/>
        </w:rPr>
      </w:pPr>
      <w:r w:rsidRPr="0023400D">
        <w:rPr>
          <w:rFonts w:ascii="Calibri" w:hAnsi="Calibri" w:cs="Calibri"/>
          <w:bCs/>
          <w:iCs/>
        </w:rPr>
        <w:t>2.3</w:t>
      </w:r>
      <w:r>
        <w:rPr>
          <w:rFonts w:asciiTheme="minorHAnsi" w:eastAsiaTheme="minorEastAsia" w:hAnsiTheme="minorHAnsi" w:cstheme="minorBidi"/>
          <w:smallCaps w:val="0"/>
          <w:lang w:val="en-US" w:eastAsia="en-US"/>
        </w:rPr>
        <w:tab/>
      </w:r>
      <w:r w:rsidRPr="0023400D">
        <w:rPr>
          <w:rFonts w:ascii="Calibri" w:hAnsi="Calibri" w:cs="Calibri"/>
          <w:bCs/>
          <w:iCs/>
        </w:rPr>
        <w:t>Vision</w:t>
      </w:r>
      <w:r>
        <w:tab/>
      </w:r>
      <w:r w:rsidR="00564979">
        <w:fldChar w:fldCharType="begin"/>
      </w:r>
      <w:r>
        <w:instrText xml:space="preserve"> PAGEREF _Toc316997822 \h </w:instrText>
      </w:r>
      <w:r w:rsidR="00564979">
        <w:fldChar w:fldCharType="separate"/>
      </w:r>
      <w:r>
        <w:t>6</w:t>
      </w:r>
      <w:r w:rsidR="00564979">
        <w:fldChar w:fldCharType="end"/>
      </w:r>
    </w:p>
    <w:p w:rsidR="00414FB6" w:rsidRDefault="00414FB6">
      <w:pPr>
        <w:pStyle w:val="TOC2"/>
        <w:tabs>
          <w:tab w:val="left" w:pos="880"/>
        </w:tabs>
        <w:rPr>
          <w:rFonts w:asciiTheme="minorHAnsi" w:eastAsiaTheme="minorEastAsia" w:hAnsiTheme="minorHAnsi" w:cstheme="minorBidi"/>
          <w:smallCaps w:val="0"/>
          <w:lang w:val="en-US" w:eastAsia="en-US"/>
        </w:rPr>
      </w:pPr>
      <w:r w:rsidRPr="0023400D">
        <w:rPr>
          <w:rFonts w:ascii="Calibri" w:hAnsi="Calibri" w:cs="Calibri"/>
          <w:bCs/>
          <w:iCs/>
        </w:rPr>
        <w:t>2.4</w:t>
      </w:r>
      <w:r>
        <w:rPr>
          <w:rFonts w:asciiTheme="minorHAnsi" w:eastAsiaTheme="minorEastAsia" w:hAnsiTheme="minorHAnsi" w:cstheme="minorBidi"/>
          <w:smallCaps w:val="0"/>
          <w:lang w:val="en-US" w:eastAsia="en-US"/>
        </w:rPr>
        <w:tab/>
      </w:r>
      <w:r w:rsidRPr="0023400D">
        <w:rPr>
          <w:rFonts w:ascii="Calibri" w:hAnsi="Calibri" w:cs="Calibri"/>
          <w:bCs/>
          <w:iCs/>
        </w:rPr>
        <w:t>Ministry Profile</w:t>
      </w:r>
      <w:r>
        <w:tab/>
      </w:r>
      <w:r w:rsidR="00564979">
        <w:fldChar w:fldCharType="begin"/>
      </w:r>
      <w:r>
        <w:instrText xml:space="preserve"> PAGEREF _Toc316997823 \h </w:instrText>
      </w:r>
      <w:r w:rsidR="00564979">
        <w:fldChar w:fldCharType="separate"/>
      </w:r>
      <w:r>
        <w:t>7</w:t>
      </w:r>
      <w:r w:rsidR="00564979">
        <w:fldChar w:fldCharType="end"/>
      </w:r>
    </w:p>
    <w:p w:rsidR="00414FB6" w:rsidRDefault="00414FB6">
      <w:pPr>
        <w:pStyle w:val="TOC2"/>
        <w:tabs>
          <w:tab w:val="left" w:pos="1100"/>
        </w:tabs>
        <w:rPr>
          <w:rFonts w:asciiTheme="minorHAnsi" w:eastAsiaTheme="minorEastAsia" w:hAnsiTheme="minorHAnsi" w:cstheme="minorBidi"/>
          <w:smallCaps w:val="0"/>
          <w:lang w:val="en-US" w:eastAsia="en-US"/>
        </w:rPr>
      </w:pPr>
      <w:r w:rsidRPr="0023400D">
        <w:rPr>
          <w:rFonts w:ascii="Calibri" w:hAnsi="Calibri" w:cs="Calibri"/>
        </w:rPr>
        <w:t>2.4.1</w:t>
      </w:r>
      <w:r>
        <w:rPr>
          <w:rFonts w:asciiTheme="minorHAnsi" w:eastAsiaTheme="minorEastAsia" w:hAnsiTheme="minorHAnsi" w:cstheme="minorBidi"/>
          <w:smallCaps w:val="0"/>
          <w:lang w:val="en-US" w:eastAsia="en-US"/>
        </w:rPr>
        <w:tab/>
      </w:r>
      <w:r w:rsidRPr="0023400D">
        <w:rPr>
          <w:rFonts w:ascii="Calibri" w:hAnsi="Calibri" w:cs="Calibri"/>
        </w:rPr>
        <w:t>Key Objectives</w:t>
      </w:r>
      <w:r>
        <w:tab/>
      </w:r>
      <w:r w:rsidR="00564979">
        <w:fldChar w:fldCharType="begin"/>
      </w:r>
      <w:r>
        <w:instrText xml:space="preserve"> PAGEREF _Toc316997824 \h </w:instrText>
      </w:r>
      <w:r w:rsidR="00564979">
        <w:fldChar w:fldCharType="separate"/>
      </w:r>
      <w:r>
        <w:t>7</w:t>
      </w:r>
      <w:r w:rsidR="00564979">
        <w:fldChar w:fldCharType="end"/>
      </w:r>
    </w:p>
    <w:p w:rsidR="00414FB6" w:rsidRDefault="00414FB6">
      <w:pPr>
        <w:pStyle w:val="TOC2"/>
        <w:tabs>
          <w:tab w:val="left" w:pos="1100"/>
        </w:tabs>
        <w:rPr>
          <w:rFonts w:asciiTheme="minorHAnsi" w:eastAsiaTheme="minorEastAsia" w:hAnsiTheme="minorHAnsi" w:cstheme="minorBidi"/>
          <w:smallCaps w:val="0"/>
          <w:lang w:val="en-US" w:eastAsia="en-US"/>
        </w:rPr>
      </w:pPr>
      <w:r w:rsidRPr="0023400D">
        <w:rPr>
          <w:rFonts w:ascii="Calibri" w:hAnsi="Calibri" w:cs="Calibri"/>
        </w:rPr>
        <w:t>2.4.2</w:t>
      </w:r>
      <w:r>
        <w:rPr>
          <w:rFonts w:asciiTheme="minorHAnsi" w:eastAsiaTheme="minorEastAsia" w:hAnsiTheme="minorHAnsi" w:cstheme="minorBidi"/>
          <w:smallCaps w:val="0"/>
          <w:lang w:val="en-US" w:eastAsia="en-US"/>
        </w:rPr>
        <w:tab/>
      </w:r>
      <w:r w:rsidRPr="0023400D">
        <w:rPr>
          <w:rFonts w:ascii="Calibri" w:hAnsi="Calibri" w:cs="Calibri"/>
        </w:rPr>
        <w:t>Organizational Structure</w:t>
      </w:r>
      <w:r>
        <w:tab/>
      </w:r>
      <w:r w:rsidR="00564979">
        <w:fldChar w:fldCharType="begin"/>
      </w:r>
      <w:r>
        <w:instrText xml:space="preserve"> PAGEREF _Toc316997825 \h </w:instrText>
      </w:r>
      <w:r w:rsidR="00564979">
        <w:fldChar w:fldCharType="separate"/>
      </w:r>
      <w:r>
        <w:t>8</w:t>
      </w:r>
      <w:r w:rsidR="00564979">
        <w:fldChar w:fldCharType="end"/>
      </w:r>
    </w:p>
    <w:p w:rsidR="00414FB6" w:rsidRDefault="00414FB6">
      <w:pPr>
        <w:pStyle w:val="TOC2"/>
        <w:tabs>
          <w:tab w:val="left" w:pos="1100"/>
        </w:tabs>
        <w:rPr>
          <w:rFonts w:asciiTheme="minorHAnsi" w:eastAsiaTheme="minorEastAsia" w:hAnsiTheme="minorHAnsi" w:cstheme="minorBidi"/>
          <w:smallCaps w:val="0"/>
          <w:lang w:val="en-US" w:eastAsia="en-US"/>
        </w:rPr>
      </w:pPr>
      <w:r w:rsidRPr="0023400D">
        <w:rPr>
          <w:rFonts w:ascii="Calibri" w:hAnsi="Calibri" w:cs="Calibri"/>
        </w:rPr>
        <w:t>2.4.3</w:t>
      </w:r>
      <w:r>
        <w:rPr>
          <w:rFonts w:asciiTheme="minorHAnsi" w:eastAsiaTheme="minorEastAsia" w:hAnsiTheme="minorHAnsi" w:cstheme="minorBidi"/>
          <w:smallCaps w:val="0"/>
          <w:lang w:val="en-US" w:eastAsia="en-US"/>
        </w:rPr>
        <w:tab/>
      </w:r>
      <w:r w:rsidRPr="0023400D">
        <w:rPr>
          <w:rFonts w:ascii="Calibri" w:hAnsi="Calibri" w:cs="Calibri"/>
        </w:rPr>
        <w:t>Number of employees</w:t>
      </w:r>
      <w:r>
        <w:tab/>
      </w:r>
      <w:r w:rsidR="00564979">
        <w:fldChar w:fldCharType="begin"/>
      </w:r>
      <w:r>
        <w:instrText xml:space="preserve"> PAGEREF _Toc316997826 \h </w:instrText>
      </w:r>
      <w:r w:rsidR="00564979">
        <w:fldChar w:fldCharType="separate"/>
      </w:r>
      <w:r>
        <w:t>8</w:t>
      </w:r>
      <w:r w:rsidR="00564979">
        <w:fldChar w:fldCharType="end"/>
      </w:r>
    </w:p>
    <w:p w:rsidR="00414FB6" w:rsidRDefault="00414FB6">
      <w:pPr>
        <w:pStyle w:val="TOC2"/>
        <w:tabs>
          <w:tab w:val="left" w:pos="1100"/>
        </w:tabs>
        <w:rPr>
          <w:rFonts w:asciiTheme="minorHAnsi" w:eastAsiaTheme="minorEastAsia" w:hAnsiTheme="minorHAnsi" w:cstheme="minorBidi"/>
          <w:smallCaps w:val="0"/>
          <w:lang w:val="en-US" w:eastAsia="en-US"/>
        </w:rPr>
      </w:pPr>
      <w:r w:rsidRPr="0023400D">
        <w:rPr>
          <w:rFonts w:ascii="Calibri" w:hAnsi="Calibri" w:cs="Calibri"/>
        </w:rPr>
        <w:t xml:space="preserve">2.4.4 </w:t>
      </w:r>
      <w:r>
        <w:rPr>
          <w:rFonts w:asciiTheme="minorHAnsi" w:eastAsiaTheme="minorEastAsia" w:hAnsiTheme="minorHAnsi" w:cstheme="minorBidi"/>
          <w:smallCaps w:val="0"/>
          <w:lang w:val="en-US" w:eastAsia="en-US"/>
        </w:rPr>
        <w:tab/>
      </w:r>
      <w:r w:rsidRPr="0023400D">
        <w:rPr>
          <w:rFonts w:ascii="Calibri" w:hAnsi="Calibri" w:cs="Calibri"/>
        </w:rPr>
        <w:t>Stakeholders’ Interests</w:t>
      </w:r>
      <w:r>
        <w:tab/>
      </w:r>
      <w:r w:rsidR="00564979">
        <w:fldChar w:fldCharType="begin"/>
      </w:r>
      <w:r>
        <w:instrText xml:space="preserve"> PAGEREF _Toc316997827 \h </w:instrText>
      </w:r>
      <w:r w:rsidR="00564979">
        <w:fldChar w:fldCharType="separate"/>
      </w:r>
      <w:r>
        <w:t>9</w:t>
      </w:r>
      <w:r w:rsidR="00564979">
        <w:fldChar w:fldCharType="end"/>
      </w:r>
    </w:p>
    <w:p w:rsidR="00414FB6" w:rsidRDefault="00414FB6">
      <w:pPr>
        <w:pStyle w:val="TOC2"/>
        <w:rPr>
          <w:rFonts w:asciiTheme="minorHAnsi" w:eastAsiaTheme="minorEastAsia" w:hAnsiTheme="minorHAnsi" w:cstheme="minorBidi"/>
          <w:smallCaps w:val="0"/>
          <w:lang w:val="en-US" w:eastAsia="en-US"/>
        </w:rPr>
      </w:pPr>
      <w:r w:rsidRPr="0023400D">
        <w:rPr>
          <w:rFonts w:cs="Arial"/>
          <w:bCs/>
          <w:iCs/>
        </w:rPr>
        <w:t>3.STRATEGY</w:t>
      </w:r>
      <w:r>
        <w:tab/>
      </w:r>
      <w:r w:rsidR="00564979">
        <w:fldChar w:fldCharType="begin"/>
      </w:r>
      <w:r>
        <w:instrText xml:space="preserve"> PAGEREF _Toc316997828 \h </w:instrText>
      </w:r>
      <w:r w:rsidR="00564979">
        <w:fldChar w:fldCharType="separate"/>
      </w:r>
      <w:r>
        <w:t>10</w:t>
      </w:r>
      <w:r w:rsidR="00564979">
        <w:fldChar w:fldCharType="end"/>
      </w:r>
    </w:p>
    <w:p w:rsidR="00414FB6" w:rsidRDefault="00414FB6">
      <w:pPr>
        <w:pStyle w:val="TOC2"/>
        <w:tabs>
          <w:tab w:val="left" w:pos="880"/>
        </w:tabs>
        <w:rPr>
          <w:rFonts w:asciiTheme="minorHAnsi" w:eastAsiaTheme="minorEastAsia" w:hAnsiTheme="minorHAnsi" w:cstheme="minorBidi"/>
          <w:smallCaps w:val="0"/>
          <w:lang w:val="en-US" w:eastAsia="en-US"/>
        </w:rPr>
      </w:pPr>
      <w:r w:rsidRPr="0023400D">
        <w:rPr>
          <w:rFonts w:ascii="Calibri" w:hAnsi="Calibri" w:cs="Calibri"/>
          <w:bCs/>
          <w:iCs/>
        </w:rPr>
        <w:t>3.1</w:t>
      </w:r>
      <w:r>
        <w:rPr>
          <w:rFonts w:asciiTheme="minorHAnsi" w:eastAsiaTheme="minorEastAsia" w:hAnsiTheme="minorHAnsi" w:cstheme="minorBidi"/>
          <w:smallCaps w:val="0"/>
          <w:lang w:val="en-US" w:eastAsia="en-US"/>
        </w:rPr>
        <w:tab/>
      </w:r>
      <w:r w:rsidRPr="0023400D">
        <w:rPr>
          <w:rFonts w:ascii="Calibri" w:hAnsi="Calibri" w:cs="Calibri"/>
          <w:bCs/>
          <w:iCs/>
        </w:rPr>
        <w:t>SWOT Analysis</w:t>
      </w:r>
      <w:r>
        <w:tab/>
      </w:r>
      <w:r w:rsidR="00564979">
        <w:fldChar w:fldCharType="begin"/>
      </w:r>
      <w:r>
        <w:instrText xml:space="preserve"> PAGEREF _Toc316997829 \h </w:instrText>
      </w:r>
      <w:r w:rsidR="00564979">
        <w:fldChar w:fldCharType="separate"/>
      </w:r>
      <w:r>
        <w:t>10</w:t>
      </w:r>
      <w:r w:rsidR="00564979">
        <w:fldChar w:fldCharType="end"/>
      </w:r>
    </w:p>
    <w:p w:rsidR="00414FB6" w:rsidRDefault="00414FB6">
      <w:pPr>
        <w:pStyle w:val="TOC2"/>
        <w:tabs>
          <w:tab w:val="left" w:pos="880"/>
        </w:tabs>
        <w:rPr>
          <w:rFonts w:asciiTheme="minorHAnsi" w:eastAsiaTheme="minorEastAsia" w:hAnsiTheme="minorHAnsi" w:cstheme="minorBidi"/>
          <w:smallCaps w:val="0"/>
          <w:lang w:val="en-US" w:eastAsia="en-US"/>
        </w:rPr>
      </w:pPr>
      <w:r w:rsidRPr="0023400D">
        <w:rPr>
          <w:rFonts w:ascii="Calibri" w:hAnsi="Calibri" w:cs="Calibri"/>
          <w:bCs/>
          <w:iCs/>
        </w:rPr>
        <w:t>3.2</w:t>
      </w:r>
      <w:r>
        <w:rPr>
          <w:rFonts w:asciiTheme="minorHAnsi" w:eastAsiaTheme="minorEastAsia" w:hAnsiTheme="minorHAnsi" w:cstheme="minorBidi"/>
          <w:smallCaps w:val="0"/>
          <w:lang w:val="en-US" w:eastAsia="en-US"/>
        </w:rPr>
        <w:tab/>
      </w:r>
      <w:r w:rsidRPr="0023400D">
        <w:rPr>
          <w:rFonts w:ascii="Calibri" w:hAnsi="Calibri" w:cs="Calibri"/>
          <w:bCs/>
          <w:iCs/>
        </w:rPr>
        <w:t>Outputs, Objectives, Outcomes &amp; Key Deliverables</w:t>
      </w:r>
      <w:r>
        <w:tab/>
      </w:r>
      <w:r w:rsidR="00564979">
        <w:fldChar w:fldCharType="begin"/>
      </w:r>
      <w:r>
        <w:instrText xml:space="preserve"> PAGEREF _Toc316997830 \h </w:instrText>
      </w:r>
      <w:r w:rsidR="00564979">
        <w:fldChar w:fldCharType="separate"/>
      </w:r>
      <w:r>
        <w:t>13</w:t>
      </w:r>
      <w:r w:rsidR="00564979">
        <w:fldChar w:fldCharType="end"/>
      </w:r>
    </w:p>
    <w:p w:rsidR="00414FB6" w:rsidRDefault="00414FB6">
      <w:pPr>
        <w:pStyle w:val="TOC2"/>
        <w:tabs>
          <w:tab w:val="left" w:pos="880"/>
        </w:tabs>
        <w:rPr>
          <w:rFonts w:asciiTheme="minorHAnsi" w:eastAsiaTheme="minorEastAsia" w:hAnsiTheme="minorHAnsi" w:cstheme="minorBidi"/>
          <w:smallCaps w:val="0"/>
          <w:lang w:val="en-US" w:eastAsia="en-US"/>
        </w:rPr>
      </w:pPr>
      <w:r>
        <w:t>3.3</w:t>
      </w:r>
      <w:r>
        <w:rPr>
          <w:rFonts w:asciiTheme="minorHAnsi" w:eastAsiaTheme="minorEastAsia" w:hAnsiTheme="minorHAnsi" w:cstheme="minorBidi"/>
          <w:smallCaps w:val="0"/>
          <w:lang w:val="en-US" w:eastAsia="en-US"/>
        </w:rPr>
        <w:tab/>
      </w:r>
      <w:r w:rsidRPr="0023400D">
        <w:rPr>
          <w:rFonts w:ascii="Calibri" w:hAnsi="Calibri" w:cs="Calibri"/>
          <w:bCs/>
          <w:iCs/>
        </w:rPr>
        <w:t>Financial Statements:</w:t>
      </w:r>
      <w:r>
        <w:t>Operating Expenditure</w:t>
      </w:r>
      <w:r>
        <w:tab/>
      </w:r>
      <w:r w:rsidR="00564979">
        <w:fldChar w:fldCharType="begin"/>
      </w:r>
      <w:r>
        <w:instrText xml:space="preserve"> PAGEREF _Toc316997831 \h </w:instrText>
      </w:r>
      <w:r w:rsidR="00564979">
        <w:fldChar w:fldCharType="separate"/>
      </w:r>
      <w:r>
        <w:t>35</w:t>
      </w:r>
      <w:r w:rsidR="00564979">
        <w:fldChar w:fldCharType="end"/>
      </w:r>
    </w:p>
    <w:p w:rsidR="00414FB6" w:rsidRDefault="00414FB6">
      <w:pPr>
        <w:pStyle w:val="TOC2"/>
        <w:tabs>
          <w:tab w:val="left" w:pos="880"/>
        </w:tabs>
        <w:rPr>
          <w:rFonts w:asciiTheme="minorHAnsi" w:eastAsiaTheme="minorEastAsia" w:hAnsiTheme="minorHAnsi" w:cstheme="minorBidi"/>
          <w:smallCaps w:val="0"/>
          <w:lang w:val="en-US" w:eastAsia="en-US"/>
        </w:rPr>
      </w:pPr>
      <w:r w:rsidRPr="0023400D">
        <w:rPr>
          <w:rFonts w:ascii="Calibri" w:hAnsi="Calibri" w:cs="Calibri"/>
          <w:bCs/>
          <w:iCs/>
        </w:rPr>
        <w:t>3.4</w:t>
      </w:r>
      <w:r>
        <w:rPr>
          <w:rFonts w:asciiTheme="minorHAnsi" w:eastAsiaTheme="minorEastAsia" w:hAnsiTheme="minorHAnsi" w:cstheme="minorBidi"/>
          <w:smallCaps w:val="0"/>
          <w:lang w:val="en-US" w:eastAsia="en-US"/>
        </w:rPr>
        <w:tab/>
      </w:r>
      <w:r w:rsidRPr="0023400D">
        <w:rPr>
          <w:rFonts w:ascii="Calibri" w:hAnsi="Calibri" w:cs="Calibri"/>
          <w:bCs/>
          <w:iCs/>
        </w:rPr>
        <w:t>New Strategic Development Programmes</w:t>
      </w:r>
      <w:r>
        <w:tab/>
      </w:r>
      <w:r w:rsidR="00564979">
        <w:fldChar w:fldCharType="begin"/>
      </w:r>
      <w:r>
        <w:instrText xml:space="preserve"> PAGEREF _Toc316997832 \h </w:instrText>
      </w:r>
      <w:r w:rsidR="00564979">
        <w:fldChar w:fldCharType="separate"/>
      </w:r>
      <w:r>
        <w:t>37</w:t>
      </w:r>
      <w:r w:rsidR="00564979">
        <w:fldChar w:fldCharType="end"/>
      </w:r>
    </w:p>
    <w:p w:rsidR="00414FB6" w:rsidRDefault="00414FB6">
      <w:pPr>
        <w:pStyle w:val="TOC2"/>
        <w:tabs>
          <w:tab w:val="left" w:pos="880"/>
        </w:tabs>
        <w:rPr>
          <w:rFonts w:asciiTheme="minorHAnsi" w:eastAsiaTheme="minorEastAsia" w:hAnsiTheme="minorHAnsi" w:cstheme="minorBidi"/>
          <w:smallCaps w:val="0"/>
          <w:lang w:val="en-US" w:eastAsia="en-US"/>
        </w:rPr>
      </w:pPr>
      <w:r w:rsidRPr="0023400D">
        <w:rPr>
          <w:rFonts w:ascii="Calibri" w:hAnsi="Calibri" w:cs="Calibri"/>
          <w:bCs/>
          <w:iCs/>
        </w:rPr>
        <w:t>3.5</w:t>
      </w:r>
      <w:r>
        <w:rPr>
          <w:rFonts w:asciiTheme="minorHAnsi" w:eastAsiaTheme="minorEastAsia" w:hAnsiTheme="minorHAnsi" w:cstheme="minorBidi"/>
          <w:smallCaps w:val="0"/>
          <w:lang w:val="en-US" w:eastAsia="en-US"/>
        </w:rPr>
        <w:tab/>
      </w:r>
      <w:r w:rsidRPr="0023400D">
        <w:rPr>
          <w:rFonts w:ascii="Calibri" w:hAnsi="Calibri" w:cs="Calibri"/>
          <w:bCs/>
          <w:iCs/>
        </w:rPr>
        <w:t>Proposal for Increase in Cost of Existing Operations</w:t>
      </w:r>
      <w:r>
        <w:tab/>
      </w:r>
      <w:r w:rsidR="00564979">
        <w:fldChar w:fldCharType="begin"/>
      </w:r>
      <w:r>
        <w:instrText xml:space="preserve"> PAGEREF _Toc316997833 \h </w:instrText>
      </w:r>
      <w:r w:rsidR="00564979">
        <w:fldChar w:fldCharType="separate"/>
      </w:r>
      <w:r>
        <w:t>47</w:t>
      </w:r>
      <w:r w:rsidR="00564979">
        <w:fldChar w:fldCharType="end"/>
      </w:r>
    </w:p>
    <w:p w:rsidR="00414FB6" w:rsidRDefault="00414FB6">
      <w:pPr>
        <w:pStyle w:val="TOC2"/>
        <w:tabs>
          <w:tab w:val="left" w:pos="880"/>
        </w:tabs>
        <w:rPr>
          <w:rFonts w:asciiTheme="minorHAnsi" w:eastAsiaTheme="minorEastAsia" w:hAnsiTheme="minorHAnsi" w:cstheme="minorBidi"/>
          <w:smallCaps w:val="0"/>
          <w:lang w:val="en-US" w:eastAsia="en-US"/>
        </w:rPr>
      </w:pPr>
      <w:r w:rsidRPr="0023400D">
        <w:rPr>
          <w:rFonts w:ascii="Calibri" w:hAnsi="Calibri" w:cs="Calibri"/>
          <w:bCs/>
          <w:iCs/>
        </w:rPr>
        <w:t>3.6</w:t>
      </w:r>
      <w:r>
        <w:rPr>
          <w:rFonts w:asciiTheme="minorHAnsi" w:eastAsiaTheme="minorEastAsia" w:hAnsiTheme="minorHAnsi" w:cstheme="minorBidi"/>
          <w:smallCaps w:val="0"/>
          <w:lang w:val="en-US" w:eastAsia="en-US"/>
        </w:rPr>
        <w:tab/>
      </w:r>
      <w:r w:rsidRPr="0023400D">
        <w:rPr>
          <w:rFonts w:ascii="Calibri" w:hAnsi="Calibri" w:cs="Calibri"/>
          <w:bCs/>
          <w:iCs/>
        </w:rPr>
        <w:t>Capital Expenditure Initiatives</w:t>
      </w:r>
      <w:r>
        <w:tab/>
      </w:r>
      <w:r w:rsidR="00564979">
        <w:fldChar w:fldCharType="begin"/>
      </w:r>
      <w:r>
        <w:instrText xml:space="preserve"> PAGEREF _Toc316997834 \h </w:instrText>
      </w:r>
      <w:r w:rsidR="00564979">
        <w:fldChar w:fldCharType="separate"/>
      </w:r>
      <w:r>
        <w:t>57</w:t>
      </w:r>
      <w:r w:rsidR="00564979">
        <w:fldChar w:fldCharType="end"/>
      </w:r>
    </w:p>
    <w:p w:rsidR="00414FB6" w:rsidRDefault="00414FB6">
      <w:pPr>
        <w:pStyle w:val="TOC2"/>
        <w:rPr>
          <w:rFonts w:asciiTheme="minorHAnsi" w:eastAsiaTheme="minorEastAsia" w:hAnsiTheme="minorHAnsi" w:cstheme="minorBidi"/>
          <w:smallCaps w:val="0"/>
          <w:lang w:val="en-US" w:eastAsia="en-US"/>
        </w:rPr>
      </w:pPr>
      <w:r w:rsidRPr="0023400D">
        <w:rPr>
          <w:rFonts w:ascii="Calibri" w:hAnsi="Calibri" w:cs="Calibri"/>
          <w:bCs/>
          <w:iCs/>
        </w:rPr>
        <w:t>3.7 Aid Projects</w:t>
      </w:r>
      <w:r>
        <w:tab/>
      </w:r>
      <w:r w:rsidR="00564979">
        <w:fldChar w:fldCharType="begin"/>
      </w:r>
      <w:r>
        <w:instrText xml:space="preserve"> PAGEREF _Toc316997835 \h </w:instrText>
      </w:r>
      <w:r w:rsidR="00564979">
        <w:fldChar w:fldCharType="separate"/>
      </w:r>
      <w:r>
        <w:t>59</w:t>
      </w:r>
      <w:r w:rsidR="00564979">
        <w:fldChar w:fldCharType="end"/>
      </w:r>
    </w:p>
    <w:p w:rsidR="00414FB6" w:rsidRDefault="00414FB6">
      <w:pPr>
        <w:pStyle w:val="TOC2"/>
        <w:rPr>
          <w:rFonts w:asciiTheme="minorHAnsi" w:eastAsiaTheme="minorEastAsia" w:hAnsiTheme="minorHAnsi" w:cstheme="minorBidi"/>
          <w:smallCaps w:val="0"/>
          <w:lang w:val="en-US" w:eastAsia="en-US"/>
        </w:rPr>
      </w:pPr>
      <w:r w:rsidRPr="0023400D">
        <w:rPr>
          <w:rFonts w:ascii="Calibri" w:hAnsi="Calibri" w:cs="Calibri"/>
          <w:bCs/>
          <w:iCs/>
        </w:rPr>
        <w:t>A</w:t>
      </w:r>
      <w:r>
        <w:t>ppendix 1: Ministry Approved Organisational Structure</w:t>
      </w:r>
      <w:r>
        <w:tab/>
      </w:r>
      <w:r w:rsidR="00564979">
        <w:fldChar w:fldCharType="begin"/>
      </w:r>
      <w:r>
        <w:instrText xml:space="preserve"> PAGEREF _Toc316997836 \h </w:instrText>
      </w:r>
      <w:r w:rsidR="00564979">
        <w:fldChar w:fldCharType="separate"/>
      </w:r>
      <w:r>
        <w:t>60</w:t>
      </w:r>
      <w:r w:rsidR="00564979">
        <w:fldChar w:fldCharType="end"/>
      </w:r>
    </w:p>
    <w:p w:rsidR="00C23C96" w:rsidRDefault="00564979" w:rsidP="00747E21">
      <w:pPr>
        <w:rPr>
          <w:rFonts w:ascii="Calibri" w:hAnsi="Calibri" w:cs="Calibri"/>
        </w:rPr>
      </w:pPr>
      <w:r w:rsidRPr="00366B22">
        <w:rPr>
          <w:rFonts w:ascii="Calibri" w:hAnsi="Calibri" w:cs="Calibri"/>
          <w:highlight w:val="yellow"/>
        </w:rPr>
        <w:fldChar w:fldCharType="end"/>
      </w:r>
    </w:p>
    <w:p w:rsidR="003D1CF4" w:rsidRDefault="003D1CF4" w:rsidP="00747E21">
      <w:pPr>
        <w:rPr>
          <w:rFonts w:ascii="Calibri" w:hAnsi="Calibri" w:cs="Calibri"/>
        </w:rPr>
      </w:pPr>
    </w:p>
    <w:p w:rsidR="003D1CF4" w:rsidRDefault="00EF5BD0" w:rsidP="00EF5BD0">
      <w:pPr>
        <w:tabs>
          <w:tab w:val="left" w:pos="3328"/>
        </w:tabs>
        <w:rPr>
          <w:rFonts w:ascii="Calibri" w:hAnsi="Calibri" w:cs="Calibri"/>
        </w:rPr>
      </w:pPr>
      <w:r>
        <w:rPr>
          <w:rFonts w:ascii="Calibri" w:hAnsi="Calibri" w:cs="Calibri"/>
        </w:rPr>
        <w:tab/>
      </w:r>
    </w:p>
    <w:p w:rsidR="003D1CF4" w:rsidRDefault="003D1CF4" w:rsidP="00747E21">
      <w:pPr>
        <w:rPr>
          <w:rFonts w:ascii="Calibri" w:hAnsi="Calibri" w:cs="Calibri"/>
        </w:rPr>
      </w:pPr>
    </w:p>
    <w:p w:rsidR="00384D04" w:rsidRPr="00780ABA" w:rsidRDefault="00FE6504" w:rsidP="00780ABA">
      <w:pPr>
        <w:pStyle w:val="Heading2"/>
        <w:ind w:left="720"/>
        <w:rPr>
          <w:rFonts w:cs="Arial"/>
          <w:b w:val="0"/>
          <w:bCs/>
          <w:i w:val="0"/>
          <w:iCs/>
          <w:sz w:val="32"/>
          <w:lang w:val="en-GB"/>
        </w:rPr>
      </w:pPr>
      <w:r>
        <w:rPr>
          <w:sz w:val="20"/>
          <w:szCs w:val="20"/>
        </w:rPr>
        <w:br w:type="page"/>
      </w:r>
      <w:bookmarkEnd w:id="3"/>
    </w:p>
    <w:p w:rsidR="00AE0EBF" w:rsidRPr="002A0EAE" w:rsidRDefault="00AE0EBF" w:rsidP="005969C5">
      <w:pPr>
        <w:pStyle w:val="Heading2"/>
        <w:numPr>
          <w:ilvl w:val="0"/>
          <w:numId w:val="73"/>
        </w:numPr>
        <w:rPr>
          <w:rFonts w:cs="Arial"/>
          <w:b w:val="0"/>
          <w:bCs/>
          <w:i w:val="0"/>
          <w:iCs/>
          <w:sz w:val="32"/>
          <w:lang w:val="en-GB"/>
        </w:rPr>
      </w:pPr>
      <w:bookmarkStart w:id="4" w:name="_Toc316997819"/>
      <w:r w:rsidRPr="002A0EAE">
        <w:rPr>
          <w:rFonts w:cs="Arial"/>
          <w:b w:val="0"/>
          <w:bCs/>
          <w:i w:val="0"/>
          <w:iCs/>
          <w:sz w:val="32"/>
          <w:lang w:val="en-GB"/>
        </w:rPr>
        <w:lastRenderedPageBreak/>
        <w:t>BACKGROUND</w:t>
      </w:r>
      <w:bookmarkEnd w:id="4"/>
    </w:p>
    <w:p w:rsidR="00AE0EBF" w:rsidRPr="00AE0EBF" w:rsidRDefault="00AE0EBF" w:rsidP="00AE0EBF">
      <w:pPr>
        <w:rPr>
          <w:lang w:eastAsia="en-US"/>
        </w:rPr>
      </w:pPr>
    </w:p>
    <w:p w:rsidR="00766C5B" w:rsidRDefault="00766C5B" w:rsidP="006B4C31">
      <w:pPr>
        <w:pStyle w:val="Heading2"/>
        <w:numPr>
          <w:ilvl w:val="1"/>
          <w:numId w:val="1"/>
        </w:numPr>
        <w:rPr>
          <w:rFonts w:ascii="Calibri" w:hAnsi="Calibri" w:cs="Calibri"/>
          <w:bCs/>
          <w:iCs/>
          <w:sz w:val="24"/>
          <w:lang w:val="en-GB"/>
        </w:rPr>
      </w:pPr>
      <w:bookmarkStart w:id="5" w:name="_Toc316997820"/>
      <w:r w:rsidRPr="004A25E8">
        <w:rPr>
          <w:rFonts w:ascii="Calibri" w:hAnsi="Calibri" w:cs="Calibri"/>
          <w:bCs/>
          <w:iCs/>
          <w:sz w:val="32"/>
          <w:lang w:val="en-GB"/>
        </w:rPr>
        <w:t>Executive Summary</w:t>
      </w:r>
      <w:bookmarkEnd w:id="5"/>
    </w:p>
    <w:p w:rsidR="003D1CF4" w:rsidRDefault="003D1CF4" w:rsidP="003D1CF4">
      <w:pPr>
        <w:rPr>
          <w:lang w:eastAsia="en-US"/>
        </w:rPr>
      </w:pPr>
    </w:p>
    <w:p w:rsidR="003D1CF4" w:rsidRPr="00590562" w:rsidRDefault="003D1CF4" w:rsidP="003D1CF4">
      <w:pPr>
        <w:rPr>
          <w:sz w:val="20"/>
          <w:szCs w:val="20"/>
          <w:lang w:eastAsia="en-US"/>
        </w:rPr>
      </w:pPr>
      <w:r w:rsidRPr="00590562">
        <w:rPr>
          <w:sz w:val="20"/>
          <w:szCs w:val="20"/>
          <w:lang w:eastAsia="en-US"/>
        </w:rPr>
        <w:t xml:space="preserve">The purpose of this Executive Summary is to provide an overview of the significant changes in how the Ministry of </w:t>
      </w:r>
      <w:r w:rsidR="00413B49" w:rsidRPr="00590562">
        <w:rPr>
          <w:sz w:val="20"/>
          <w:szCs w:val="20"/>
          <w:lang w:eastAsia="en-US"/>
        </w:rPr>
        <w:t>Education</w:t>
      </w:r>
      <w:r w:rsidR="0096728F" w:rsidRPr="00590562">
        <w:rPr>
          <w:sz w:val="20"/>
          <w:szCs w:val="20"/>
          <w:lang w:eastAsia="en-US"/>
        </w:rPr>
        <w:t xml:space="preserve"> </w:t>
      </w:r>
      <w:r w:rsidRPr="00590562">
        <w:rPr>
          <w:sz w:val="20"/>
          <w:szCs w:val="20"/>
          <w:lang w:eastAsia="en-US"/>
        </w:rPr>
        <w:t>plans to operate in 2012-13 in comparison to its approved outputs for 2011-12.  A summary of these comparisons is outlined below:</w:t>
      </w:r>
    </w:p>
    <w:p w:rsidR="00BF5972" w:rsidRDefault="00BF5972" w:rsidP="00BF5972">
      <w:pPr>
        <w:jc w:val="both"/>
        <w:rPr>
          <w:i/>
          <w:highlight w:val="yellow"/>
          <w:lang w:val="en-US"/>
        </w:rPr>
      </w:pPr>
    </w:p>
    <w:p w:rsidR="00D3754F" w:rsidRPr="00BF5972" w:rsidRDefault="00D3754F" w:rsidP="003D1CF4">
      <w:pPr>
        <w:rPr>
          <w:lang w:eastAsia="en-US"/>
        </w:rPr>
      </w:pPr>
    </w:p>
    <w:p w:rsidR="00BF15F2" w:rsidRPr="00BF5972" w:rsidRDefault="00BF5972" w:rsidP="005969C5">
      <w:pPr>
        <w:pStyle w:val="ListParagraph"/>
        <w:numPr>
          <w:ilvl w:val="0"/>
          <w:numId w:val="11"/>
        </w:numPr>
        <w:rPr>
          <w:b/>
          <w:sz w:val="24"/>
        </w:rPr>
      </w:pPr>
      <w:r w:rsidRPr="00BF5972">
        <w:rPr>
          <w:b/>
          <w:sz w:val="24"/>
        </w:rPr>
        <w:t>Ministry’s History And Significant Changes</w:t>
      </w:r>
    </w:p>
    <w:p w:rsidR="00F944C4" w:rsidRPr="00590562" w:rsidRDefault="00F944C4" w:rsidP="005969C5">
      <w:pPr>
        <w:pStyle w:val="ListParagraph"/>
        <w:numPr>
          <w:ilvl w:val="1"/>
          <w:numId w:val="11"/>
        </w:numPr>
        <w:rPr>
          <w:rFonts w:ascii="Arial" w:hAnsi="Arial" w:cs="Arial"/>
          <w:sz w:val="20"/>
          <w:szCs w:val="20"/>
        </w:rPr>
      </w:pPr>
      <w:r w:rsidRPr="00590562">
        <w:rPr>
          <w:rFonts w:ascii="Arial" w:hAnsi="Arial" w:cs="Arial"/>
          <w:sz w:val="20"/>
          <w:szCs w:val="20"/>
        </w:rPr>
        <w:t xml:space="preserve">The Ministry of Education restructured in </w:t>
      </w:r>
      <w:r w:rsidR="0060421F" w:rsidRPr="00590562">
        <w:rPr>
          <w:rFonts w:ascii="Arial" w:hAnsi="Arial" w:cs="Arial"/>
          <w:sz w:val="20"/>
          <w:szCs w:val="20"/>
        </w:rPr>
        <w:t>2010 in</w:t>
      </w:r>
      <w:r w:rsidRPr="00590562">
        <w:rPr>
          <w:rFonts w:ascii="Arial" w:hAnsi="Arial" w:cs="Arial"/>
          <w:sz w:val="20"/>
          <w:szCs w:val="20"/>
        </w:rPr>
        <w:t xml:space="preserve"> order to be more effective in meeting its mandate and to allow for a future thinking, development approach to education</w:t>
      </w:r>
      <w:r w:rsidR="00DB2E90">
        <w:rPr>
          <w:rFonts w:ascii="Arial" w:hAnsi="Arial" w:cs="Arial"/>
          <w:sz w:val="20"/>
          <w:szCs w:val="20"/>
        </w:rPr>
        <w:t>.</w:t>
      </w:r>
    </w:p>
    <w:p w:rsidR="00BF15F2" w:rsidRPr="00590562" w:rsidRDefault="00413B49" w:rsidP="005969C5">
      <w:pPr>
        <w:pStyle w:val="ListParagraph"/>
        <w:numPr>
          <w:ilvl w:val="1"/>
          <w:numId w:val="11"/>
        </w:numPr>
        <w:rPr>
          <w:rFonts w:ascii="Arial" w:hAnsi="Arial" w:cs="Arial"/>
          <w:sz w:val="20"/>
          <w:szCs w:val="20"/>
        </w:rPr>
      </w:pPr>
      <w:r w:rsidRPr="00590562">
        <w:rPr>
          <w:rFonts w:ascii="Arial" w:hAnsi="Arial" w:cs="Arial"/>
          <w:sz w:val="20"/>
          <w:szCs w:val="20"/>
        </w:rPr>
        <w:t>In response to Cabinet Directive CMO227</w:t>
      </w:r>
      <w:r w:rsidR="00F944C4" w:rsidRPr="00590562">
        <w:rPr>
          <w:rFonts w:ascii="Arial" w:hAnsi="Arial" w:cs="Arial"/>
          <w:sz w:val="20"/>
          <w:szCs w:val="20"/>
        </w:rPr>
        <w:t xml:space="preserve"> (</w:t>
      </w:r>
      <w:r w:rsidR="00F25819" w:rsidRPr="0058419B">
        <w:rPr>
          <w:rFonts w:ascii="Arial" w:hAnsi="Arial" w:cs="Arial"/>
          <w:sz w:val="20"/>
          <w:szCs w:val="20"/>
        </w:rPr>
        <w:t>June 2011</w:t>
      </w:r>
      <w:r w:rsidR="00F944C4" w:rsidRPr="0058419B">
        <w:rPr>
          <w:rFonts w:ascii="Arial" w:hAnsi="Arial" w:cs="Arial"/>
          <w:sz w:val="20"/>
          <w:szCs w:val="20"/>
        </w:rPr>
        <w:t>)</w:t>
      </w:r>
      <w:r w:rsidRPr="0058419B">
        <w:rPr>
          <w:rFonts w:ascii="Arial" w:hAnsi="Arial" w:cs="Arial"/>
          <w:sz w:val="20"/>
          <w:szCs w:val="20"/>
        </w:rPr>
        <w:t>,</w:t>
      </w:r>
      <w:r w:rsidRPr="00590562">
        <w:rPr>
          <w:rFonts w:ascii="Arial" w:hAnsi="Arial" w:cs="Arial"/>
          <w:sz w:val="20"/>
          <w:szCs w:val="20"/>
        </w:rPr>
        <w:t xml:space="preserve"> the Ministry of Education has </w:t>
      </w:r>
      <w:r w:rsidR="0051743E" w:rsidRPr="00590562">
        <w:rPr>
          <w:rFonts w:ascii="Arial" w:hAnsi="Arial" w:cs="Arial"/>
          <w:sz w:val="20"/>
          <w:szCs w:val="20"/>
        </w:rPr>
        <w:t xml:space="preserve"> fully participated in the processes of reviewing functionalities and structures to best meet the outcomes of the Education Master Plan by a combined single agency for the entire education sector.</w:t>
      </w:r>
    </w:p>
    <w:p w:rsidR="006D7904" w:rsidRPr="00590562" w:rsidRDefault="006D7904" w:rsidP="005969C5">
      <w:pPr>
        <w:pStyle w:val="ListParagraph"/>
        <w:numPr>
          <w:ilvl w:val="1"/>
          <w:numId w:val="11"/>
        </w:numPr>
        <w:rPr>
          <w:rFonts w:ascii="Arial" w:hAnsi="Arial" w:cs="Arial"/>
          <w:sz w:val="20"/>
          <w:szCs w:val="20"/>
        </w:rPr>
      </w:pPr>
      <w:r w:rsidRPr="00590562">
        <w:rPr>
          <w:rFonts w:ascii="Arial" w:hAnsi="Arial" w:cs="Arial"/>
          <w:sz w:val="20"/>
          <w:szCs w:val="20"/>
        </w:rPr>
        <w:t xml:space="preserve">The Ministry of Education was mandated with the role of managing the UNESCO National Commission from October 2011. </w:t>
      </w:r>
    </w:p>
    <w:p w:rsidR="00A47BD2" w:rsidRPr="00590562" w:rsidRDefault="00A47BD2" w:rsidP="005969C5">
      <w:pPr>
        <w:pStyle w:val="ListParagraph"/>
        <w:numPr>
          <w:ilvl w:val="1"/>
          <w:numId w:val="11"/>
        </w:numPr>
        <w:rPr>
          <w:rFonts w:ascii="Arial" w:hAnsi="Arial" w:cs="Arial"/>
          <w:sz w:val="20"/>
          <w:szCs w:val="20"/>
        </w:rPr>
      </w:pPr>
      <w:r w:rsidRPr="00590562">
        <w:rPr>
          <w:rFonts w:ascii="Arial" w:hAnsi="Arial" w:cs="Arial"/>
          <w:sz w:val="20"/>
          <w:szCs w:val="20"/>
        </w:rPr>
        <w:t xml:space="preserve">A new Education Bill will be presented to Parliament early in 2012 and </w:t>
      </w:r>
      <w:r w:rsidR="00DB2E90">
        <w:rPr>
          <w:rFonts w:ascii="Arial" w:hAnsi="Arial" w:cs="Arial"/>
          <w:sz w:val="20"/>
          <w:szCs w:val="20"/>
        </w:rPr>
        <w:t xml:space="preserve">will </w:t>
      </w:r>
      <w:r w:rsidRPr="00590562">
        <w:rPr>
          <w:rFonts w:ascii="Arial" w:hAnsi="Arial" w:cs="Arial"/>
          <w:sz w:val="20"/>
          <w:szCs w:val="20"/>
        </w:rPr>
        <w:t>impact on the timeframe of this Business Plan. The Bill brings significant changes, particularly to the areas of Early Childhood</w:t>
      </w:r>
      <w:r w:rsidR="00DB2E90">
        <w:rPr>
          <w:rFonts w:ascii="Arial" w:hAnsi="Arial" w:cs="Arial"/>
          <w:sz w:val="20"/>
          <w:szCs w:val="20"/>
        </w:rPr>
        <w:t xml:space="preserve"> Education</w:t>
      </w:r>
      <w:r w:rsidR="00590562" w:rsidRPr="00590562">
        <w:rPr>
          <w:rFonts w:ascii="Arial" w:hAnsi="Arial" w:cs="Arial"/>
          <w:sz w:val="20"/>
          <w:szCs w:val="20"/>
        </w:rPr>
        <w:t>, ages of compulsory education</w:t>
      </w:r>
      <w:r w:rsidR="00DB2E90">
        <w:rPr>
          <w:rFonts w:ascii="Arial" w:hAnsi="Arial" w:cs="Arial"/>
          <w:sz w:val="20"/>
          <w:szCs w:val="20"/>
        </w:rPr>
        <w:t>,</w:t>
      </w:r>
      <w:r w:rsidRPr="00590562">
        <w:rPr>
          <w:rFonts w:ascii="Arial" w:hAnsi="Arial" w:cs="Arial"/>
          <w:sz w:val="20"/>
          <w:szCs w:val="20"/>
        </w:rPr>
        <w:t xml:space="preserve"> and </w:t>
      </w:r>
      <w:r w:rsidR="00590562" w:rsidRPr="00590562">
        <w:rPr>
          <w:rFonts w:ascii="Arial" w:hAnsi="Arial" w:cs="Arial"/>
          <w:sz w:val="20"/>
          <w:szCs w:val="20"/>
        </w:rPr>
        <w:t>the tertiary/vocational sector</w:t>
      </w:r>
      <w:r w:rsidRPr="00590562">
        <w:rPr>
          <w:rFonts w:ascii="Arial" w:hAnsi="Arial" w:cs="Arial"/>
          <w:sz w:val="20"/>
          <w:szCs w:val="20"/>
        </w:rPr>
        <w:t xml:space="preserve">. </w:t>
      </w:r>
    </w:p>
    <w:p w:rsidR="006D7904" w:rsidRPr="006D7904" w:rsidRDefault="006D7904" w:rsidP="006D7904">
      <w:pPr>
        <w:pStyle w:val="ListParagraph"/>
        <w:ind w:left="1080"/>
      </w:pPr>
    </w:p>
    <w:p w:rsidR="00BF15F2" w:rsidRPr="00BF5972" w:rsidRDefault="00BF15F2" w:rsidP="00D3754F"/>
    <w:p w:rsidR="00D3754F" w:rsidRPr="00BF5972" w:rsidRDefault="00BF5972" w:rsidP="005969C5">
      <w:pPr>
        <w:pStyle w:val="ListParagraph"/>
        <w:numPr>
          <w:ilvl w:val="0"/>
          <w:numId w:val="11"/>
        </w:numPr>
        <w:rPr>
          <w:b/>
          <w:sz w:val="24"/>
        </w:rPr>
      </w:pPr>
      <w:r w:rsidRPr="00BF5972">
        <w:rPr>
          <w:b/>
          <w:sz w:val="24"/>
        </w:rPr>
        <w:t>Functional Changes</w:t>
      </w:r>
    </w:p>
    <w:p w:rsidR="00D3754F" w:rsidRPr="00590562" w:rsidRDefault="008A74BA" w:rsidP="005969C5">
      <w:pPr>
        <w:pStyle w:val="ListParagraph"/>
        <w:numPr>
          <w:ilvl w:val="1"/>
          <w:numId w:val="11"/>
        </w:numPr>
        <w:rPr>
          <w:rFonts w:ascii="Arial" w:hAnsi="Arial" w:cs="Arial"/>
          <w:sz w:val="20"/>
          <w:szCs w:val="20"/>
        </w:rPr>
      </w:pPr>
      <w:r w:rsidRPr="00590562">
        <w:rPr>
          <w:rFonts w:ascii="Arial" w:hAnsi="Arial" w:cs="Arial"/>
          <w:sz w:val="20"/>
          <w:szCs w:val="20"/>
        </w:rPr>
        <w:t xml:space="preserve">The merger of the Ministry of Education </w:t>
      </w:r>
      <w:r w:rsidR="00F944C4" w:rsidRPr="00590562">
        <w:rPr>
          <w:rFonts w:ascii="Arial" w:hAnsi="Arial" w:cs="Arial"/>
          <w:sz w:val="20"/>
          <w:szCs w:val="20"/>
        </w:rPr>
        <w:t xml:space="preserve">and Department of National Human Resources </w:t>
      </w:r>
      <w:proofErr w:type="gramStart"/>
      <w:r w:rsidR="00F944C4" w:rsidRPr="00590562">
        <w:rPr>
          <w:rFonts w:ascii="Arial" w:hAnsi="Arial" w:cs="Arial"/>
          <w:sz w:val="20"/>
          <w:szCs w:val="20"/>
        </w:rPr>
        <w:t>Development,</w:t>
      </w:r>
      <w:proofErr w:type="gramEnd"/>
      <w:r w:rsidR="00F944C4" w:rsidRPr="00590562">
        <w:rPr>
          <w:rFonts w:ascii="Arial" w:hAnsi="Arial" w:cs="Arial"/>
          <w:sz w:val="20"/>
          <w:szCs w:val="20"/>
        </w:rPr>
        <w:t xml:space="preserve"> expands the current functionalities of the Ministry. These functionalities fully align to </w:t>
      </w:r>
      <w:r w:rsidR="006D7904" w:rsidRPr="00590562">
        <w:rPr>
          <w:rFonts w:ascii="Arial" w:hAnsi="Arial" w:cs="Arial"/>
          <w:sz w:val="20"/>
          <w:szCs w:val="20"/>
        </w:rPr>
        <w:t>the outputs</w:t>
      </w:r>
      <w:r w:rsidR="00F944C4" w:rsidRPr="00590562">
        <w:rPr>
          <w:rFonts w:ascii="Arial" w:hAnsi="Arial" w:cs="Arial"/>
          <w:sz w:val="20"/>
          <w:szCs w:val="20"/>
        </w:rPr>
        <w:t xml:space="preserve"> and goals of the Education Master Plan, to which this Business Plan responds. </w:t>
      </w:r>
    </w:p>
    <w:p w:rsidR="00283173" w:rsidRPr="00590562" w:rsidRDefault="00780ABA" w:rsidP="005969C5">
      <w:pPr>
        <w:pStyle w:val="ListParagraph"/>
        <w:numPr>
          <w:ilvl w:val="1"/>
          <w:numId w:val="11"/>
        </w:numPr>
        <w:rPr>
          <w:rFonts w:ascii="Arial" w:hAnsi="Arial" w:cs="Arial"/>
          <w:sz w:val="20"/>
          <w:szCs w:val="20"/>
        </w:rPr>
      </w:pPr>
      <w:r w:rsidRPr="00590562">
        <w:rPr>
          <w:rFonts w:ascii="Arial" w:hAnsi="Arial" w:cs="Arial"/>
          <w:sz w:val="20"/>
          <w:szCs w:val="20"/>
        </w:rPr>
        <w:t>Significant commitment and g</w:t>
      </w:r>
      <w:r w:rsidR="00283173" w:rsidRPr="00590562">
        <w:rPr>
          <w:rFonts w:ascii="Arial" w:hAnsi="Arial" w:cs="Arial"/>
          <w:sz w:val="20"/>
          <w:szCs w:val="20"/>
        </w:rPr>
        <w:t>rowth</w:t>
      </w:r>
      <w:r w:rsidRPr="00590562">
        <w:rPr>
          <w:rFonts w:ascii="Arial" w:hAnsi="Arial" w:cs="Arial"/>
          <w:sz w:val="20"/>
          <w:szCs w:val="20"/>
        </w:rPr>
        <w:t xml:space="preserve"> is</w:t>
      </w:r>
      <w:r w:rsidR="00283173" w:rsidRPr="00590562">
        <w:rPr>
          <w:rFonts w:ascii="Arial" w:hAnsi="Arial" w:cs="Arial"/>
          <w:sz w:val="20"/>
          <w:szCs w:val="20"/>
        </w:rPr>
        <w:t xml:space="preserve"> required in</w:t>
      </w:r>
      <w:r w:rsidR="00590562" w:rsidRPr="00590562">
        <w:rPr>
          <w:rFonts w:ascii="Arial" w:hAnsi="Arial" w:cs="Arial"/>
          <w:sz w:val="20"/>
          <w:szCs w:val="20"/>
        </w:rPr>
        <w:t xml:space="preserve"> the</w:t>
      </w:r>
      <w:r w:rsidR="00283173" w:rsidRPr="00590562">
        <w:rPr>
          <w:rFonts w:ascii="Arial" w:hAnsi="Arial" w:cs="Arial"/>
          <w:sz w:val="20"/>
          <w:szCs w:val="20"/>
        </w:rPr>
        <w:t xml:space="preserve"> tertiary sector to meet the recommendations of the Economic Taskforce</w:t>
      </w:r>
      <w:r w:rsidR="00DB2E90">
        <w:rPr>
          <w:rFonts w:ascii="Arial" w:hAnsi="Arial" w:cs="Arial"/>
          <w:sz w:val="20"/>
          <w:szCs w:val="20"/>
        </w:rPr>
        <w:t>.</w:t>
      </w:r>
    </w:p>
    <w:p w:rsidR="00D3754F" w:rsidRPr="00BF5972" w:rsidRDefault="00D3754F" w:rsidP="00D3754F"/>
    <w:p w:rsidR="004C45BD" w:rsidRPr="006D7904" w:rsidRDefault="00BF5972" w:rsidP="005969C5">
      <w:pPr>
        <w:pStyle w:val="ListParagraph"/>
        <w:numPr>
          <w:ilvl w:val="0"/>
          <w:numId w:val="11"/>
        </w:numPr>
        <w:rPr>
          <w:b/>
          <w:sz w:val="24"/>
        </w:rPr>
      </w:pPr>
      <w:r w:rsidRPr="00BF5972">
        <w:rPr>
          <w:b/>
          <w:sz w:val="24"/>
        </w:rPr>
        <w:t xml:space="preserve">Financial Changes </w:t>
      </w:r>
      <w:r w:rsidR="004C45BD">
        <w:rPr>
          <w:b/>
          <w:i/>
          <w:sz w:val="24"/>
        </w:rPr>
        <w:t xml:space="preserve">(Including Budget, </w:t>
      </w:r>
      <w:proofErr w:type="spellStart"/>
      <w:r w:rsidR="004C45BD">
        <w:rPr>
          <w:b/>
          <w:i/>
          <w:sz w:val="24"/>
        </w:rPr>
        <w:t>Capex</w:t>
      </w:r>
      <w:proofErr w:type="spellEnd"/>
      <w:r w:rsidR="004C45BD">
        <w:rPr>
          <w:b/>
          <w:i/>
          <w:sz w:val="24"/>
        </w:rPr>
        <w:t xml:space="preserve">, </w:t>
      </w:r>
      <w:r w:rsidRPr="00BF5972">
        <w:rPr>
          <w:b/>
          <w:i/>
          <w:sz w:val="24"/>
        </w:rPr>
        <w:t>Donor Funds</w:t>
      </w:r>
      <w:r w:rsidR="004C45BD">
        <w:rPr>
          <w:b/>
          <w:i/>
          <w:sz w:val="24"/>
        </w:rPr>
        <w:t>, New commitments with endorsed financing</w:t>
      </w:r>
      <w:r w:rsidRPr="00BF5972">
        <w:rPr>
          <w:b/>
          <w:i/>
          <w:sz w:val="24"/>
        </w:rPr>
        <w:t>)</w:t>
      </w:r>
    </w:p>
    <w:p w:rsidR="006D7904" w:rsidRPr="00590562" w:rsidRDefault="006D7904" w:rsidP="006D7904">
      <w:pPr>
        <w:pStyle w:val="ListParagraph"/>
        <w:ind w:left="360"/>
        <w:rPr>
          <w:rFonts w:ascii="Arial" w:hAnsi="Arial" w:cs="Arial"/>
          <w:b/>
          <w:sz w:val="20"/>
          <w:szCs w:val="20"/>
        </w:rPr>
      </w:pPr>
    </w:p>
    <w:p w:rsidR="006D7904" w:rsidRPr="00590562" w:rsidRDefault="006D7904" w:rsidP="005969C5">
      <w:pPr>
        <w:pStyle w:val="ListParagraph"/>
        <w:numPr>
          <w:ilvl w:val="1"/>
          <w:numId w:val="11"/>
        </w:numPr>
        <w:rPr>
          <w:rFonts w:ascii="Arial" w:hAnsi="Arial" w:cs="Arial"/>
          <w:sz w:val="20"/>
          <w:szCs w:val="20"/>
        </w:rPr>
      </w:pPr>
      <w:r w:rsidRPr="00590562">
        <w:rPr>
          <w:rFonts w:ascii="Arial" w:hAnsi="Arial" w:cs="Arial"/>
          <w:sz w:val="20"/>
          <w:szCs w:val="20"/>
        </w:rPr>
        <w:t>A combined budget of Ministry of Education and DNHRD</w:t>
      </w:r>
      <w:r w:rsidR="00DB2E90">
        <w:rPr>
          <w:rFonts w:ascii="Arial" w:hAnsi="Arial" w:cs="Arial"/>
          <w:sz w:val="20"/>
          <w:szCs w:val="20"/>
        </w:rPr>
        <w:t>.</w:t>
      </w:r>
    </w:p>
    <w:p w:rsidR="00BF5972" w:rsidRPr="00590562" w:rsidRDefault="0051743E" w:rsidP="005969C5">
      <w:pPr>
        <w:pStyle w:val="ListParagraph"/>
        <w:numPr>
          <w:ilvl w:val="1"/>
          <w:numId w:val="11"/>
        </w:numPr>
        <w:rPr>
          <w:rFonts w:ascii="Arial" w:hAnsi="Arial" w:cs="Arial"/>
          <w:sz w:val="20"/>
          <w:szCs w:val="20"/>
        </w:rPr>
      </w:pPr>
      <w:r w:rsidRPr="00590562">
        <w:rPr>
          <w:rFonts w:ascii="Arial" w:hAnsi="Arial" w:cs="Arial"/>
          <w:sz w:val="20"/>
          <w:szCs w:val="20"/>
        </w:rPr>
        <w:t xml:space="preserve">A new partnership arrangement with the NZ Aid </w:t>
      </w:r>
      <w:proofErr w:type="spellStart"/>
      <w:r w:rsidRPr="00590562">
        <w:rPr>
          <w:rFonts w:ascii="Arial" w:hAnsi="Arial" w:cs="Arial"/>
          <w:sz w:val="20"/>
          <w:szCs w:val="20"/>
        </w:rPr>
        <w:t>Programme</w:t>
      </w:r>
      <w:proofErr w:type="spellEnd"/>
      <w:r w:rsidRPr="00590562">
        <w:rPr>
          <w:rFonts w:ascii="Arial" w:hAnsi="Arial" w:cs="Arial"/>
          <w:sz w:val="20"/>
          <w:szCs w:val="20"/>
        </w:rPr>
        <w:t xml:space="preserve">/AUSAID will commence at the start of the 2012/13 financial year. </w:t>
      </w:r>
    </w:p>
    <w:p w:rsidR="00BF5972" w:rsidRPr="00590562" w:rsidRDefault="008A74BA" w:rsidP="005969C5">
      <w:pPr>
        <w:pStyle w:val="ListParagraph"/>
        <w:numPr>
          <w:ilvl w:val="1"/>
          <w:numId w:val="11"/>
        </w:numPr>
        <w:rPr>
          <w:rFonts w:ascii="Arial" w:hAnsi="Arial" w:cs="Arial"/>
          <w:sz w:val="20"/>
          <w:szCs w:val="20"/>
        </w:rPr>
      </w:pPr>
      <w:r w:rsidRPr="00590562">
        <w:rPr>
          <w:rFonts w:ascii="Arial" w:hAnsi="Arial" w:cs="Arial"/>
          <w:sz w:val="20"/>
          <w:szCs w:val="20"/>
        </w:rPr>
        <w:t>An increase in POBOC funding is required to fulfill government commitments to private schools</w:t>
      </w:r>
      <w:r w:rsidR="00DB2E90">
        <w:rPr>
          <w:rFonts w:ascii="Arial" w:hAnsi="Arial" w:cs="Arial"/>
          <w:sz w:val="20"/>
          <w:szCs w:val="20"/>
        </w:rPr>
        <w:t>.</w:t>
      </w:r>
    </w:p>
    <w:p w:rsidR="002F4637" w:rsidRPr="00590562" w:rsidRDefault="002F4637" w:rsidP="005969C5">
      <w:pPr>
        <w:pStyle w:val="ListParagraph"/>
        <w:numPr>
          <w:ilvl w:val="1"/>
          <w:numId w:val="11"/>
        </w:numPr>
        <w:rPr>
          <w:rFonts w:ascii="Arial" w:hAnsi="Arial" w:cs="Arial"/>
          <w:sz w:val="20"/>
          <w:szCs w:val="20"/>
        </w:rPr>
      </w:pPr>
      <w:r w:rsidRPr="00590562">
        <w:rPr>
          <w:rFonts w:ascii="Arial" w:hAnsi="Arial" w:cs="Arial"/>
          <w:sz w:val="20"/>
          <w:szCs w:val="20"/>
        </w:rPr>
        <w:t xml:space="preserve">A possible change to the funding mechanism of tertiary institutes with the intention to make </w:t>
      </w:r>
      <w:r w:rsidR="00422EFF" w:rsidRPr="00590562">
        <w:rPr>
          <w:rFonts w:ascii="Arial" w:hAnsi="Arial" w:cs="Arial"/>
          <w:sz w:val="20"/>
          <w:szCs w:val="20"/>
        </w:rPr>
        <w:t xml:space="preserve">them </w:t>
      </w:r>
      <w:r w:rsidRPr="00590562">
        <w:rPr>
          <w:rFonts w:ascii="Arial" w:hAnsi="Arial" w:cs="Arial"/>
          <w:sz w:val="20"/>
          <w:szCs w:val="20"/>
        </w:rPr>
        <w:t xml:space="preserve">self governing and partially fee funded. </w:t>
      </w:r>
      <w:bookmarkStart w:id="6" w:name="_GoBack"/>
      <w:bookmarkEnd w:id="6"/>
    </w:p>
    <w:p w:rsidR="00D3754F" w:rsidRDefault="00D3754F" w:rsidP="005B161B"/>
    <w:p w:rsidR="00590562" w:rsidRDefault="00590562" w:rsidP="005B161B"/>
    <w:p w:rsidR="00512A2F" w:rsidRDefault="00512A2F" w:rsidP="005B161B"/>
    <w:p w:rsidR="00590562" w:rsidRPr="00F968B2" w:rsidRDefault="00590562" w:rsidP="005B161B"/>
    <w:p w:rsidR="005B161B" w:rsidRPr="005B161B" w:rsidRDefault="005B161B" w:rsidP="006B4C31">
      <w:pPr>
        <w:pStyle w:val="Heading2"/>
        <w:numPr>
          <w:ilvl w:val="1"/>
          <w:numId w:val="1"/>
        </w:numPr>
        <w:rPr>
          <w:rFonts w:ascii="Calibri" w:hAnsi="Calibri" w:cs="Calibri"/>
          <w:bCs/>
          <w:iCs/>
          <w:sz w:val="32"/>
          <w:lang w:val="en-GB"/>
        </w:rPr>
      </w:pPr>
      <w:bookmarkStart w:id="7" w:name="_Toc316997821"/>
      <w:r w:rsidRPr="005B161B">
        <w:rPr>
          <w:rFonts w:ascii="Calibri" w:hAnsi="Calibri" w:cs="Calibri"/>
          <w:bCs/>
          <w:iCs/>
          <w:sz w:val="32"/>
          <w:lang w:val="en-GB"/>
        </w:rPr>
        <w:lastRenderedPageBreak/>
        <w:t>Mandate</w:t>
      </w:r>
      <w:bookmarkEnd w:id="7"/>
    </w:p>
    <w:p w:rsidR="006D184D" w:rsidRPr="009A5FF9" w:rsidRDefault="006D184D" w:rsidP="00780ABA">
      <w:pPr>
        <w:pStyle w:val="BodyText"/>
        <w:tabs>
          <w:tab w:val="left" w:pos="3780"/>
        </w:tabs>
        <w:rPr>
          <w:rFonts w:ascii="Calibri" w:hAnsi="Calibri" w:cs="Calibri"/>
          <w:i/>
          <w:szCs w:val="24"/>
          <w:highlight w:val="yellow"/>
          <w:lang w:val="en-GB"/>
        </w:rPr>
      </w:pPr>
    </w:p>
    <w:p w:rsidR="00D3754F" w:rsidRDefault="00D3754F" w:rsidP="006D184D">
      <w:pPr>
        <w:pStyle w:val="BodyText"/>
        <w:rPr>
          <w:rFonts w:ascii="Arial" w:hAnsi="Arial" w:cs="Arial"/>
          <w:szCs w:val="24"/>
          <w:highlight w:val="cy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6013"/>
      </w:tblGrid>
      <w:tr w:rsidR="006D184D" w:rsidRPr="00BE3E72" w:rsidTr="00D3754F">
        <w:tc>
          <w:tcPr>
            <w:tcW w:w="2674" w:type="dxa"/>
          </w:tcPr>
          <w:p w:rsidR="000225EC" w:rsidRDefault="000225EC" w:rsidP="002A281F">
            <w:pPr>
              <w:pStyle w:val="BodyText"/>
              <w:rPr>
                <w:rFonts w:ascii="Arial" w:hAnsi="Arial" w:cs="Arial"/>
                <w:sz w:val="22"/>
                <w:szCs w:val="24"/>
                <w:lang w:val="en-GB"/>
              </w:rPr>
            </w:pPr>
          </w:p>
          <w:p w:rsidR="006D184D" w:rsidRPr="000225EC" w:rsidRDefault="004C45BD" w:rsidP="002A281F">
            <w:pPr>
              <w:pStyle w:val="BodyText"/>
              <w:rPr>
                <w:rFonts w:ascii="Arial" w:hAnsi="Arial" w:cs="Arial"/>
                <w:b/>
                <w:sz w:val="22"/>
                <w:szCs w:val="24"/>
                <w:lang w:val="en-GB"/>
              </w:rPr>
            </w:pPr>
            <w:r>
              <w:rPr>
                <w:rFonts w:ascii="Arial" w:hAnsi="Arial" w:cs="Arial"/>
                <w:b/>
                <w:sz w:val="22"/>
                <w:szCs w:val="24"/>
                <w:lang w:val="en-GB"/>
              </w:rPr>
              <w:t>Core Functions</w:t>
            </w:r>
            <w:r w:rsidR="006D184D" w:rsidRPr="000225EC">
              <w:rPr>
                <w:rFonts w:ascii="Arial" w:hAnsi="Arial" w:cs="Arial"/>
                <w:b/>
                <w:sz w:val="22"/>
                <w:szCs w:val="24"/>
                <w:lang w:val="en-GB"/>
              </w:rPr>
              <w:t xml:space="preserve"> by Legislations</w:t>
            </w:r>
          </w:p>
          <w:p w:rsidR="000225EC" w:rsidRPr="00607423" w:rsidRDefault="000225EC" w:rsidP="002A281F">
            <w:pPr>
              <w:pStyle w:val="BodyText"/>
              <w:rPr>
                <w:rFonts w:ascii="Arial" w:hAnsi="Arial" w:cs="Arial"/>
                <w:sz w:val="22"/>
                <w:szCs w:val="24"/>
                <w:lang w:val="en-GB"/>
              </w:rPr>
            </w:pPr>
          </w:p>
        </w:tc>
        <w:tc>
          <w:tcPr>
            <w:tcW w:w="6013" w:type="dxa"/>
          </w:tcPr>
          <w:p w:rsidR="005F69C8" w:rsidRPr="00425E4F" w:rsidRDefault="005F69C8" w:rsidP="000225EC">
            <w:pPr>
              <w:pStyle w:val="BodyText"/>
              <w:rPr>
                <w:rFonts w:ascii="Arial" w:hAnsi="Arial" w:cs="Arial"/>
                <w:sz w:val="22"/>
                <w:szCs w:val="24"/>
                <w:lang w:val="en-GB"/>
              </w:rPr>
            </w:pPr>
          </w:p>
          <w:p w:rsidR="005F69C8" w:rsidRPr="00590562" w:rsidRDefault="00F944C4" w:rsidP="006B4C31">
            <w:pPr>
              <w:pStyle w:val="BodyText"/>
              <w:numPr>
                <w:ilvl w:val="0"/>
                <w:numId w:val="2"/>
              </w:numPr>
              <w:rPr>
                <w:rFonts w:ascii="Arial" w:hAnsi="Arial" w:cs="Arial"/>
                <w:sz w:val="20"/>
                <w:lang w:val="en-GB"/>
              </w:rPr>
            </w:pPr>
            <w:r w:rsidRPr="00590562">
              <w:rPr>
                <w:rFonts w:ascii="Arial" w:hAnsi="Arial" w:cs="Arial"/>
                <w:sz w:val="20"/>
                <w:lang w:val="en-GB"/>
              </w:rPr>
              <w:t>The Education Act (1986/87)</w:t>
            </w:r>
          </w:p>
          <w:p w:rsidR="000225EC" w:rsidRDefault="000225EC" w:rsidP="0058419B">
            <w:pPr>
              <w:pStyle w:val="BodyText"/>
              <w:rPr>
                <w:rFonts w:ascii="Arial" w:hAnsi="Arial" w:cs="Arial"/>
                <w:sz w:val="20"/>
                <w:lang w:val="en-GB"/>
              </w:rPr>
            </w:pPr>
          </w:p>
          <w:p w:rsidR="00590562" w:rsidRPr="00590562" w:rsidRDefault="00590562" w:rsidP="00F944C4">
            <w:pPr>
              <w:pStyle w:val="BodyText"/>
              <w:ind w:left="360"/>
              <w:rPr>
                <w:rFonts w:ascii="Arial" w:hAnsi="Arial" w:cs="Arial"/>
                <w:sz w:val="20"/>
                <w:lang w:val="en-GB"/>
              </w:rPr>
            </w:pPr>
            <w:r>
              <w:rPr>
                <w:rFonts w:ascii="Arial" w:hAnsi="Arial" w:cs="Arial"/>
                <w:sz w:val="20"/>
                <w:lang w:val="en-GB"/>
              </w:rPr>
              <w:t xml:space="preserve">Note that a new Education Bill will be presented to Parliament early in 2012. </w:t>
            </w:r>
          </w:p>
          <w:p w:rsidR="000225EC" w:rsidRPr="005F69C8" w:rsidRDefault="000225EC" w:rsidP="000225EC">
            <w:pPr>
              <w:pStyle w:val="BodyText"/>
              <w:rPr>
                <w:rFonts w:ascii="Arial" w:hAnsi="Arial" w:cs="Arial"/>
                <w:sz w:val="22"/>
                <w:szCs w:val="24"/>
                <w:highlight w:val="yellow"/>
                <w:lang w:val="en-GB"/>
              </w:rPr>
            </w:pPr>
          </w:p>
        </w:tc>
      </w:tr>
      <w:tr w:rsidR="003C5EAD" w:rsidRPr="00BE3E72" w:rsidTr="00D3754F">
        <w:tc>
          <w:tcPr>
            <w:tcW w:w="2674" w:type="dxa"/>
          </w:tcPr>
          <w:p w:rsidR="00BF5972" w:rsidRDefault="00BF5972" w:rsidP="00C3421C">
            <w:pPr>
              <w:pStyle w:val="BodyText"/>
              <w:rPr>
                <w:rFonts w:ascii="Arial" w:hAnsi="Arial" w:cs="Arial"/>
                <w:b/>
                <w:sz w:val="22"/>
                <w:szCs w:val="24"/>
                <w:lang w:val="en-GB"/>
              </w:rPr>
            </w:pPr>
          </w:p>
          <w:p w:rsidR="003C5EAD" w:rsidRPr="00D3754F" w:rsidRDefault="003C5EAD" w:rsidP="00780ABA">
            <w:pPr>
              <w:pStyle w:val="BodyText"/>
              <w:rPr>
                <w:rFonts w:ascii="Arial" w:hAnsi="Arial" w:cs="Arial"/>
                <w:b/>
                <w:sz w:val="22"/>
                <w:szCs w:val="24"/>
                <w:lang w:val="en-GB"/>
              </w:rPr>
            </w:pPr>
            <w:r>
              <w:rPr>
                <w:rFonts w:ascii="Arial" w:hAnsi="Arial" w:cs="Arial"/>
                <w:b/>
                <w:sz w:val="22"/>
                <w:szCs w:val="24"/>
                <w:lang w:val="en-GB"/>
              </w:rPr>
              <w:t xml:space="preserve">Government Policies </w:t>
            </w:r>
          </w:p>
        </w:tc>
        <w:tc>
          <w:tcPr>
            <w:tcW w:w="6013" w:type="dxa"/>
          </w:tcPr>
          <w:p w:rsidR="00BF5972" w:rsidRPr="00425E4F" w:rsidRDefault="00BF5972" w:rsidP="00BF5972">
            <w:pPr>
              <w:pStyle w:val="BodyText"/>
              <w:rPr>
                <w:rFonts w:ascii="Arial" w:hAnsi="Arial" w:cs="Arial"/>
                <w:sz w:val="22"/>
                <w:szCs w:val="24"/>
                <w:lang w:val="en-GB"/>
              </w:rPr>
            </w:pPr>
          </w:p>
          <w:p w:rsidR="00BF5972" w:rsidRPr="00590562" w:rsidRDefault="00F944C4" w:rsidP="006B4C31">
            <w:pPr>
              <w:pStyle w:val="BodyText"/>
              <w:numPr>
                <w:ilvl w:val="0"/>
                <w:numId w:val="2"/>
              </w:numPr>
              <w:rPr>
                <w:rFonts w:ascii="Arial" w:hAnsi="Arial" w:cs="Arial"/>
                <w:sz w:val="20"/>
                <w:lang w:val="en-GB"/>
              </w:rPr>
            </w:pPr>
            <w:r w:rsidRPr="00590562">
              <w:rPr>
                <w:rFonts w:ascii="Arial" w:hAnsi="Arial" w:cs="Arial"/>
                <w:sz w:val="20"/>
                <w:lang w:val="en-GB"/>
              </w:rPr>
              <w:t>The Education Master Plan</w:t>
            </w:r>
            <w:r w:rsidR="00425E4F" w:rsidRPr="00590562">
              <w:rPr>
                <w:rFonts w:ascii="Arial" w:hAnsi="Arial" w:cs="Arial"/>
                <w:sz w:val="20"/>
                <w:lang w:val="en-GB"/>
              </w:rPr>
              <w:t xml:space="preserve"> (</w:t>
            </w:r>
            <w:r w:rsidR="00425E4F" w:rsidRPr="00590562">
              <w:rPr>
                <w:rFonts w:ascii="Arial" w:hAnsi="Arial" w:cs="Arial"/>
                <w:sz w:val="20"/>
              </w:rPr>
              <w:t>Cabinet Minute CM</w:t>
            </w:r>
            <w:r w:rsidR="00DB2E90">
              <w:rPr>
                <w:rFonts w:ascii="Arial" w:hAnsi="Arial" w:cs="Arial"/>
                <w:sz w:val="20"/>
              </w:rPr>
              <w:t>(</w:t>
            </w:r>
            <w:r w:rsidR="00425E4F" w:rsidRPr="00590562">
              <w:rPr>
                <w:rFonts w:ascii="Arial" w:hAnsi="Arial" w:cs="Arial"/>
                <w:sz w:val="20"/>
              </w:rPr>
              <w:t>(08)068)</w:t>
            </w:r>
          </w:p>
          <w:p w:rsidR="00BF5972" w:rsidRPr="00590562" w:rsidRDefault="00425E4F" w:rsidP="006B4C31">
            <w:pPr>
              <w:pStyle w:val="BodyText"/>
              <w:numPr>
                <w:ilvl w:val="0"/>
                <w:numId w:val="2"/>
              </w:numPr>
              <w:rPr>
                <w:rFonts w:ascii="Arial" w:hAnsi="Arial" w:cs="Arial"/>
                <w:sz w:val="20"/>
                <w:lang w:val="en-GB"/>
              </w:rPr>
            </w:pPr>
            <w:r w:rsidRPr="00590562">
              <w:rPr>
                <w:rFonts w:ascii="Arial" w:hAnsi="Arial" w:cs="Arial"/>
                <w:sz w:val="20"/>
                <w:lang w:val="en-GB"/>
              </w:rPr>
              <w:t xml:space="preserve">2012/13 Budget Policy Statement </w:t>
            </w:r>
          </w:p>
          <w:p w:rsidR="00425E4F" w:rsidRPr="00590562" w:rsidRDefault="00425E4F" w:rsidP="006B4C31">
            <w:pPr>
              <w:pStyle w:val="BodyText"/>
              <w:numPr>
                <w:ilvl w:val="0"/>
                <w:numId w:val="2"/>
              </w:numPr>
              <w:rPr>
                <w:rFonts w:ascii="Arial" w:hAnsi="Arial" w:cs="Arial"/>
                <w:sz w:val="20"/>
                <w:lang w:val="en-GB"/>
              </w:rPr>
            </w:pPr>
            <w:r w:rsidRPr="00590562">
              <w:rPr>
                <w:rFonts w:ascii="Arial" w:hAnsi="Arial" w:cs="Arial"/>
                <w:sz w:val="20"/>
                <w:lang w:val="en-GB"/>
              </w:rPr>
              <w:t xml:space="preserve">CM0277 with reference to the merger of </w:t>
            </w:r>
            <w:proofErr w:type="spellStart"/>
            <w:r w:rsidRPr="00590562">
              <w:rPr>
                <w:rFonts w:ascii="Arial" w:hAnsi="Arial" w:cs="Arial"/>
                <w:sz w:val="20"/>
                <w:lang w:val="en-GB"/>
              </w:rPr>
              <w:t>MoE</w:t>
            </w:r>
            <w:proofErr w:type="spellEnd"/>
            <w:r w:rsidRPr="00590562">
              <w:rPr>
                <w:rFonts w:ascii="Arial" w:hAnsi="Arial" w:cs="Arial"/>
                <w:sz w:val="20"/>
                <w:lang w:val="en-GB"/>
              </w:rPr>
              <w:t xml:space="preserve"> and DNHRD</w:t>
            </w:r>
          </w:p>
          <w:p w:rsidR="00174728" w:rsidRPr="00590562" w:rsidRDefault="00174728" w:rsidP="006B4C31">
            <w:pPr>
              <w:pStyle w:val="BodyText"/>
              <w:numPr>
                <w:ilvl w:val="0"/>
                <w:numId w:val="2"/>
              </w:numPr>
              <w:rPr>
                <w:rFonts w:ascii="Arial" w:hAnsi="Arial" w:cs="Arial"/>
                <w:sz w:val="20"/>
                <w:lang w:val="en-GB"/>
              </w:rPr>
            </w:pPr>
            <w:r w:rsidRPr="00590562">
              <w:rPr>
                <w:rFonts w:ascii="Arial" w:hAnsi="Arial" w:cs="Arial"/>
                <w:sz w:val="20"/>
                <w:lang w:val="en-GB"/>
              </w:rPr>
              <w:t>CM0277 with refer</w:t>
            </w:r>
            <w:r w:rsidR="00F07AF1" w:rsidRPr="00590562">
              <w:rPr>
                <w:rFonts w:ascii="Arial" w:hAnsi="Arial" w:cs="Arial"/>
                <w:sz w:val="20"/>
                <w:lang w:val="en-GB"/>
              </w:rPr>
              <w:t xml:space="preserve">ence to the responsibility for </w:t>
            </w:r>
            <w:r w:rsidRPr="00590562">
              <w:rPr>
                <w:rFonts w:ascii="Arial" w:hAnsi="Arial" w:cs="Arial"/>
                <w:sz w:val="20"/>
                <w:lang w:val="en-GB"/>
              </w:rPr>
              <w:t>the UNESCO National Commission being with the Ministry of Education.</w:t>
            </w:r>
          </w:p>
          <w:p w:rsidR="005F262A" w:rsidRPr="00590562" w:rsidRDefault="005F262A" w:rsidP="006B4C31">
            <w:pPr>
              <w:pStyle w:val="BodyText"/>
              <w:numPr>
                <w:ilvl w:val="0"/>
                <w:numId w:val="2"/>
              </w:numPr>
              <w:rPr>
                <w:rFonts w:ascii="Arial" w:hAnsi="Arial" w:cs="Arial"/>
                <w:sz w:val="20"/>
                <w:lang w:val="en-GB"/>
              </w:rPr>
            </w:pPr>
            <w:r w:rsidRPr="00590562">
              <w:rPr>
                <w:rFonts w:ascii="Arial" w:hAnsi="Arial" w:cs="Arial"/>
                <w:sz w:val="20"/>
                <w:lang w:val="en-GB"/>
              </w:rPr>
              <w:t>CM</w:t>
            </w:r>
            <w:r w:rsidR="0058419B">
              <w:rPr>
                <w:rFonts w:ascii="Arial" w:hAnsi="Arial" w:cs="Arial"/>
                <w:sz w:val="20"/>
                <w:lang w:val="en-GB"/>
              </w:rPr>
              <w:t xml:space="preserve">(06) </w:t>
            </w:r>
            <w:r w:rsidRPr="00590562">
              <w:rPr>
                <w:rFonts w:ascii="Arial" w:hAnsi="Arial" w:cs="Arial"/>
                <w:sz w:val="20"/>
                <w:lang w:val="en-GB"/>
              </w:rPr>
              <w:t>with respect to the funding of private schools</w:t>
            </w:r>
          </w:p>
          <w:p w:rsidR="00B216C1" w:rsidRPr="00590562" w:rsidRDefault="00B216C1" w:rsidP="006B4C31">
            <w:pPr>
              <w:pStyle w:val="BodyText"/>
              <w:numPr>
                <w:ilvl w:val="0"/>
                <w:numId w:val="2"/>
              </w:numPr>
              <w:rPr>
                <w:rFonts w:ascii="Arial" w:hAnsi="Arial" w:cs="Arial"/>
                <w:sz w:val="20"/>
                <w:lang w:val="en-GB"/>
              </w:rPr>
            </w:pPr>
            <w:r w:rsidRPr="00590562">
              <w:rPr>
                <w:rFonts w:ascii="Arial" w:hAnsi="Arial" w:cs="Arial"/>
                <w:sz w:val="20"/>
                <w:lang w:val="en-GB"/>
              </w:rPr>
              <w:t>EFA</w:t>
            </w:r>
          </w:p>
          <w:p w:rsidR="00B216C1" w:rsidRPr="00590562" w:rsidRDefault="00B216C1" w:rsidP="006B4C31">
            <w:pPr>
              <w:pStyle w:val="BodyText"/>
              <w:numPr>
                <w:ilvl w:val="0"/>
                <w:numId w:val="2"/>
              </w:numPr>
              <w:rPr>
                <w:rFonts w:ascii="Arial" w:hAnsi="Arial" w:cs="Arial"/>
                <w:sz w:val="20"/>
                <w:lang w:val="en-GB"/>
              </w:rPr>
            </w:pPr>
            <w:r w:rsidRPr="00590562">
              <w:rPr>
                <w:rFonts w:ascii="Arial" w:hAnsi="Arial" w:cs="Arial"/>
                <w:sz w:val="20"/>
                <w:lang w:val="en-GB"/>
              </w:rPr>
              <w:t>PEDF</w:t>
            </w:r>
          </w:p>
          <w:p w:rsidR="0004314D" w:rsidRPr="00590562" w:rsidRDefault="0004314D" w:rsidP="006B4C31">
            <w:pPr>
              <w:pStyle w:val="BodyText"/>
              <w:numPr>
                <w:ilvl w:val="0"/>
                <w:numId w:val="2"/>
              </w:numPr>
              <w:rPr>
                <w:rFonts w:ascii="Arial" w:hAnsi="Arial" w:cs="Arial"/>
                <w:sz w:val="20"/>
                <w:lang w:val="en-GB"/>
              </w:rPr>
            </w:pPr>
            <w:r w:rsidRPr="00590562">
              <w:rPr>
                <w:rFonts w:ascii="Arial" w:hAnsi="Arial" w:cs="Arial"/>
                <w:sz w:val="20"/>
                <w:lang w:val="en-GB"/>
              </w:rPr>
              <w:t>PACVET</w:t>
            </w:r>
          </w:p>
          <w:p w:rsidR="00B216C1" w:rsidRPr="00590562" w:rsidRDefault="00B216C1" w:rsidP="006B4C31">
            <w:pPr>
              <w:pStyle w:val="BodyText"/>
              <w:numPr>
                <w:ilvl w:val="0"/>
                <w:numId w:val="2"/>
              </w:numPr>
              <w:rPr>
                <w:rFonts w:ascii="Arial" w:hAnsi="Arial" w:cs="Arial"/>
                <w:sz w:val="20"/>
                <w:lang w:val="en-GB"/>
              </w:rPr>
            </w:pPr>
            <w:r w:rsidRPr="00590562">
              <w:rPr>
                <w:rFonts w:ascii="Arial" w:hAnsi="Arial" w:cs="Arial"/>
                <w:sz w:val="20"/>
                <w:lang w:val="en-GB"/>
              </w:rPr>
              <w:t>National ICT Policy (2010)</w:t>
            </w:r>
          </w:p>
          <w:p w:rsidR="003C5EAD" w:rsidRPr="005F69C8" w:rsidRDefault="003C5EAD" w:rsidP="000225EC">
            <w:pPr>
              <w:pStyle w:val="BodyText"/>
              <w:rPr>
                <w:rFonts w:ascii="Arial" w:hAnsi="Arial" w:cs="Arial"/>
                <w:sz w:val="22"/>
                <w:szCs w:val="24"/>
                <w:highlight w:val="yellow"/>
                <w:lang w:val="en-GB"/>
              </w:rPr>
            </w:pPr>
          </w:p>
        </w:tc>
      </w:tr>
    </w:tbl>
    <w:p w:rsidR="006D184D" w:rsidRDefault="006D184D" w:rsidP="002A281F">
      <w:pPr>
        <w:pStyle w:val="BodyText"/>
        <w:rPr>
          <w:rFonts w:ascii="Arial" w:hAnsi="Arial" w:cs="Arial"/>
          <w:i/>
          <w:szCs w:val="24"/>
          <w:lang w:val="en-GB"/>
        </w:rPr>
      </w:pPr>
    </w:p>
    <w:p w:rsidR="00766C5B" w:rsidRPr="005B161B" w:rsidRDefault="004C3FB4" w:rsidP="006B4C31">
      <w:pPr>
        <w:pStyle w:val="Heading2"/>
        <w:numPr>
          <w:ilvl w:val="1"/>
          <w:numId w:val="1"/>
        </w:numPr>
        <w:rPr>
          <w:rFonts w:ascii="Calibri" w:hAnsi="Calibri" w:cs="Calibri"/>
          <w:bCs/>
          <w:iCs/>
          <w:sz w:val="32"/>
          <w:lang w:val="en-GB"/>
        </w:rPr>
      </w:pPr>
      <w:r w:rsidRPr="005B161B">
        <w:rPr>
          <w:rFonts w:ascii="Calibri" w:hAnsi="Calibri" w:cs="Calibri"/>
          <w:bCs/>
          <w:iCs/>
          <w:sz w:val="32"/>
          <w:lang w:val="en-GB"/>
        </w:rPr>
        <w:t xml:space="preserve"> </w:t>
      </w:r>
      <w:bookmarkStart w:id="8" w:name="_Toc316997822"/>
      <w:r w:rsidR="00766C5B" w:rsidRPr="005B161B">
        <w:rPr>
          <w:rFonts w:ascii="Calibri" w:hAnsi="Calibri" w:cs="Calibri"/>
          <w:bCs/>
          <w:iCs/>
          <w:sz w:val="32"/>
          <w:lang w:val="en-GB"/>
        </w:rPr>
        <w:t>Vision</w:t>
      </w:r>
      <w:bookmarkEnd w:id="8"/>
    </w:p>
    <w:p w:rsidR="003D1CF4" w:rsidRDefault="003D1CF4" w:rsidP="003D1CF4">
      <w:pPr>
        <w:rPr>
          <w:lang w:eastAsia="en-US"/>
        </w:rPr>
      </w:pPr>
    </w:p>
    <w:p w:rsidR="00425E4F" w:rsidRPr="004E7DF3" w:rsidRDefault="00DB2E90" w:rsidP="003D1CF4">
      <w:pPr>
        <w:rPr>
          <w:sz w:val="20"/>
          <w:szCs w:val="20"/>
          <w:lang w:eastAsia="en-US"/>
        </w:rPr>
      </w:pPr>
      <w:r>
        <w:rPr>
          <w:sz w:val="20"/>
          <w:szCs w:val="20"/>
          <w:lang w:eastAsia="en-US"/>
        </w:rPr>
        <w:t>The</w:t>
      </w:r>
      <w:r w:rsidR="003D1CF4" w:rsidRPr="004E7DF3">
        <w:rPr>
          <w:sz w:val="20"/>
          <w:szCs w:val="20"/>
          <w:lang w:eastAsia="en-US"/>
        </w:rPr>
        <w:t xml:space="preserve"> Ministry of </w:t>
      </w:r>
      <w:r w:rsidR="00425E4F" w:rsidRPr="004E7DF3">
        <w:rPr>
          <w:sz w:val="20"/>
          <w:szCs w:val="20"/>
          <w:lang w:eastAsia="en-US"/>
        </w:rPr>
        <w:t>Education’s</w:t>
      </w:r>
      <w:r w:rsidR="00954E84" w:rsidRPr="004E7DF3">
        <w:rPr>
          <w:sz w:val="20"/>
          <w:szCs w:val="20"/>
          <w:lang w:eastAsia="en-US"/>
        </w:rPr>
        <w:t xml:space="preserve"> </w:t>
      </w:r>
      <w:r w:rsidR="003D1CF4" w:rsidRPr="004E7DF3">
        <w:rPr>
          <w:sz w:val="20"/>
          <w:szCs w:val="20"/>
          <w:lang w:eastAsia="en-US"/>
        </w:rPr>
        <w:t>vision</w:t>
      </w:r>
      <w:r w:rsidR="00302781">
        <w:rPr>
          <w:sz w:val="20"/>
          <w:szCs w:val="20"/>
          <w:lang w:eastAsia="en-US"/>
        </w:rPr>
        <w:t xml:space="preserve"> as a government agency</w:t>
      </w:r>
      <w:r w:rsidR="003D1CF4" w:rsidRPr="004E7DF3">
        <w:rPr>
          <w:sz w:val="20"/>
          <w:szCs w:val="20"/>
          <w:lang w:eastAsia="en-US"/>
        </w:rPr>
        <w:t xml:space="preserve"> is</w:t>
      </w:r>
      <w:r>
        <w:rPr>
          <w:sz w:val="20"/>
          <w:szCs w:val="20"/>
          <w:lang w:eastAsia="en-US"/>
        </w:rPr>
        <w:t>:</w:t>
      </w:r>
    </w:p>
    <w:p w:rsidR="00425E4F" w:rsidRPr="004E7DF3" w:rsidRDefault="00425E4F" w:rsidP="003D1CF4">
      <w:pPr>
        <w:rPr>
          <w:sz w:val="20"/>
          <w:szCs w:val="20"/>
          <w:lang w:eastAsia="en-US"/>
        </w:rPr>
      </w:pPr>
    </w:p>
    <w:p w:rsidR="00425E4F" w:rsidRPr="004E7DF3" w:rsidRDefault="00425E4F" w:rsidP="00425E4F">
      <w:pPr>
        <w:rPr>
          <w:rFonts w:cs="Arial"/>
          <w:sz w:val="20"/>
          <w:szCs w:val="20"/>
          <w:lang w:eastAsia="en-US"/>
        </w:rPr>
      </w:pPr>
    </w:p>
    <w:p w:rsidR="00425E4F" w:rsidRPr="004E7DF3" w:rsidRDefault="00425E4F" w:rsidP="00425E4F">
      <w:pPr>
        <w:spacing w:before="80"/>
        <w:ind w:left="720" w:firstLine="720"/>
        <w:rPr>
          <w:rFonts w:cs="Arial"/>
          <w:i/>
          <w:sz w:val="20"/>
          <w:szCs w:val="20"/>
        </w:rPr>
      </w:pPr>
      <w:r w:rsidRPr="004E7DF3">
        <w:rPr>
          <w:rFonts w:cs="Arial"/>
          <w:i/>
          <w:sz w:val="20"/>
          <w:szCs w:val="20"/>
        </w:rPr>
        <w:t xml:space="preserve">The Ministry of Education values the unique nature of the Cook Islands. </w:t>
      </w:r>
    </w:p>
    <w:p w:rsidR="00425E4F" w:rsidRPr="004E7DF3" w:rsidRDefault="00425E4F" w:rsidP="00425E4F">
      <w:pPr>
        <w:spacing w:before="80"/>
        <w:ind w:left="1440"/>
        <w:rPr>
          <w:rFonts w:cs="Arial"/>
          <w:i/>
          <w:sz w:val="20"/>
          <w:szCs w:val="20"/>
        </w:rPr>
      </w:pPr>
      <w:r w:rsidRPr="004E7DF3">
        <w:rPr>
          <w:rFonts w:cs="Arial"/>
          <w:i/>
          <w:sz w:val="20"/>
          <w:szCs w:val="20"/>
        </w:rPr>
        <w:t xml:space="preserve">We contribute to the effective governance of our country and are recognised as leaders in education throughout the region. </w:t>
      </w:r>
    </w:p>
    <w:p w:rsidR="00425E4F" w:rsidRPr="004E7DF3" w:rsidRDefault="00425E4F" w:rsidP="00425E4F">
      <w:pPr>
        <w:spacing w:before="80"/>
        <w:rPr>
          <w:rFonts w:cs="Arial"/>
          <w:i/>
          <w:sz w:val="20"/>
          <w:szCs w:val="20"/>
        </w:rPr>
      </w:pPr>
    </w:p>
    <w:p w:rsidR="00425E4F" w:rsidRPr="004E7DF3" w:rsidRDefault="00425E4F" w:rsidP="00425E4F">
      <w:pPr>
        <w:spacing w:before="80"/>
        <w:ind w:left="1440"/>
        <w:rPr>
          <w:rFonts w:cs="Arial"/>
          <w:i/>
          <w:sz w:val="20"/>
          <w:szCs w:val="20"/>
        </w:rPr>
      </w:pPr>
      <w:r w:rsidRPr="004E7DF3">
        <w:rPr>
          <w:rFonts w:cs="Arial"/>
          <w:i/>
          <w:sz w:val="20"/>
          <w:szCs w:val="20"/>
        </w:rPr>
        <w:t>The Ministry of Education provides a dynamic and professional environment which promotes and supports lifelong learning through the provision of quality services</w:t>
      </w:r>
      <w:r w:rsidR="004E7DF3">
        <w:rPr>
          <w:rFonts w:cs="Arial"/>
          <w:i/>
          <w:sz w:val="20"/>
          <w:szCs w:val="20"/>
        </w:rPr>
        <w:t>.</w:t>
      </w:r>
    </w:p>
    <w:p w:rsidR="00425E4F" w:rsidRPr="004E7DF3" w:rsidRDefault="00425E4F" w:rsidP="00425E4F">
      <w:pPr>
        <w:spacing w:before="80"/>
        <w:ind w:left="720"/>
        <w:rPr>
          <w:rFonts w:cs="Arial"/>
          <w:sz w:val="20"/>
          <w:szCs w:val="20"/>
        </w:rPr>
      </w:pP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p>
    <w:p w:rsidR="00425E4F" w:rsidRPr="004E7DF3" w:rsidRDefault="00425E4F" w:rsidP="00425E4F">
      <w:pPr>
        <w:spacing w:before="80"/>
        <w:ind w:left="720"/>
        <w:rPr>
          <w:rFonts w:cs="Arial"/>
          <w:sz w:val="20"/>
          <w:szCs w:val="20"/>
        </w:rPr>
      </w:pP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r>
      <w:r w:rsidRPr="004E7DF3">
        <w:rPr>
          <w:rFonts w:cs="Arial"/>
          <w:sz w:val="20"/>
          <w:szCs w:val="20"/>
        </w:rPr>
        <w:tab/>
        <w:t>Ministry of Education 2009</w:t>
      </w:r>
    </w:p>
    <w:p w:rsidR="00425E4F" w:rsidRPr="004E7DF3" w:rsidRDefault="00425E4F" w:rsidP="00425E4F">
      <w:pPr>
        <w:spacing w:before="80"/>
        <w:rPr>
          <w:rFonts w:ascii="Calibri" w:hAnsi="Calibri" w:cs="Calibri"/>
          <w:i/>
          <w:iCs/>
          <w:sz w:val="20"/>
          <w:szCs w:val="20"/>
        </w:rPr>
      </w:pPr>
    </w:p>
    <w:p w:rsidR="00425E4F" w:rsidRPr="004E7DF3" w:rsidRDefault="00425E4F" w:rsidP="00425E4F">
      <w:pPr>
        <w:spacing w:before="80"/>
        <w:rPr>
          <w:rFonts w:cs="Arial"/>
          <w:i/>
          <w:iCs/>
          <w:sz w:val="20"/>
          <w:szCs w:val="20"/>
        </w:rPr>
      </w:pPr>
      <w:r w:rsidRPr="004E7DF3">
        <w:rPr>
          <w:rFonts w:cs="Arial"/>
          <w:sz w:val="20"/>
          <w:szCs w:val="20"/>
        </w:rPr>
        <w:t xml:space="preserve">This Ministry vision works to support the </w:t>
      </w:r>
      <w:r w:rsidR="00302781">
        <w:rPr>
          <w:rFonts w:cs="Arial"/>
          <w:sz w:val="20"/>
          <w:szCs w:val="20"/>
        </w:rPr>
        <w:t>vision of the Education Master Plan which is to</w:t>
      </w:r>
      <w:r w:rsidRPr="004E7DF3">
        <w:rPr>
          <w:rFonts w:cs="Arial"/>
          <w:i/>
          <w:iCs/>
          <w:sz w:val="20"/>
          <w:szCs w:val="20"/>
        </w:rPr>
        <w:t xml:space="preserve"> </w:t>
      </w:r>
      <w:proofErr w:type="gramStart"/>
      <w:r w:rsidRPr="004E7DF3">
        <w:rPr>
          <w:rFonts w:cs="Arial"/>
          <w:i/>
          <w:iCs/>
          <w:sz w:val="20"/>
          <w:szCs w:val="20"/>
        </w:rPr>
        <w:t xml:space="preserve">“ </w:t>
      </w:r>
      <w:r w:rsidRPr="004E7DF3">
        <w:rPr>
          <w:rFonts w:cs="Arial"/>
          <w:iCs/>
          <w:sz w:val="20"/>
          <w:szCs w:val="20"/>
        </w:rPr>
        <w:t>build</w:t>
      </w:r>
      <w:proofErr w:type="gramEnd"/>
      <w:r w:rsidRPr="004E7DF3">
        <w:rPr>
          <w:rFonts w:cs="Arial"/>
          <w:iCs/>
          <w:sz w:val="20"/>
          <w:szCs w:val="20"/>
        </w:rPr>
        <w:t xml:space="preserve"> the skills, knowledge, attitudes and values of Cook Islanders to put their capabilities to best use in all areas of their lives</w:t>
      </w:r>
      <w:r w:rsidRPr="004E7DF3">
        <w:rPr>
          <w:rFonts w:cs="Arial"/>
          <w:i/>
          <w:iCs/>
          <w:sz w:val="20"/>
          <w:szCs w:val="20"/>
        </w:rPr>
        <w:t xml:space="preserve">” </w:t>
      </w:r>
    </w:p>
    <w:p w:rsidR="00425E4F" w:rsidRPr="004E7DF3" w:rsidRDefault="00425E4F" w:rsidP="00425E4F">
      <w:pPr>
        <w:spacing w:before="80"/>
        <w:ind w:left="5760"/>
        <w:rPr>
          <w:rFonts w:cs="Arial"/>
          <w:i/>
          <w:iCs/>
          <w:sz w:val="20"/>
          <w:szCs w:val="20"/>
        </w:rPr>
      </w:pPr>
    </w:p>
    <w:p w:rsidR="003D1CF4" w:rsidRPr="004E7DF3" w:rsidRDefault="003D1CF4" w:rsidP="003D1CF4">
      <w:pPr>
        <w:rPr>
          <w:sz w:val="20"/>
          <w:szCs w:val="20"/>
          <w:lang w:eastAsia="en-US"/>
        </w:rPr>
      </w:pPr>
      <w:r w:rsidRPr="004E7DF3">
        <w:rPr>
          <w:sz w:val="20"/>
          <w:szCs w:val="20"/>
          <w:lang w:eastAsia="en-US"/>
        </w:rPr>
        <w:t>This vis</w:t>
      </w:r>
      <w:r w:rsidR="00F07AF1" w:rsidRPr="004E7DF3">
        <w:rPr>
          <w:sz w:val="20"/>
          <w:szCs w:val="20"/>
          <w:lang w:eastAsia="en-US"/>
        </w:rPr>
        <w:t xml:space="preserve">ion continues to </w:t>
      </w:r>
      <w:r w:rsidR="00DB2E90">
        <w:rPr>
          <w:sz w:val="20"/>
          <w:szCs w:val="20"/>
          <w:lang w:eastAsia="en-US"/>
        </w:rPr>
        <w:t xml:space="preserve">guide the direction of the Ministry </w:t>
      </w:r>
      <w:r w:rsidRPr="004E7DF3">
        <w:rPr>
          <w:sz w:val="20"/>
          <w:szCs w:val="20"/>
          <w:lang w:eastAsia="en-US"/>
        </w:rPr>
        <w:t>for 2012-13 and beyond and is aligned to the broad strategic priorities</w:t>
      </w:r>
      <w:r w:rsidR="00954E84" w:rsidRPr="004E7DF3">
        <w:rPr>
          <w:sz w:val="20"/>
          <w:szCs w:val="20"/>
          <w:lang w:eastAsia="en-US"/>
        </w:rPr>
        <w:t>, National Sustainable Development Plan (NSDP)</w:t>
      </w:r>
      <w:r w:rsidRPr="004E7DF3">
        <w:rPr>
          <w:sz w:val="20"/>
          <w:szCs w:val="20"/>
          <w:lang w:eastAsia="en-US"/>
        </w:rPr>
        <w:t xml:space="preserve"> and the mani</w:t>
      </w:r>
      <w:r w:rsidR="00EE273E" w:rsidRPr="004E7DF3">
        <w:rPr>
          <w:sz w:val="20"/>
          <w:szCs w:val="20"/>
          <w:lang w:eastAsia="en-US"/>
        </w:rPr>
        <w:t>festo of the current government</w:t>
      </w:r>
      <w:r w:rsidR="00425E4F" w:rsidRPr="004E7DF3">
        <w:rPr>
          <w:sz w:val="20"/>
          <w:szCs w:val="20"/>
          <w:lang w:eastAsia="en-US"/>
        </w:rPr>
        <w:t xml:space="preserve"> as well as</w:t>
      </w:r>
      <w:r w:rsidR="00F07AF1" w:rsidRPr="004E7DF3">
        <w:rPr>
          <w:sz w:val="20"/>
          <w:szCs w:val="20"/>
          <w:lang w:eastAsia="en-US"/>
        </w:rPr>
        <w:t xml:space="preserve"> relevant</w:t>
      </w:r>
      <w:r w:rsidR="00425E4F" w:rsidRPr="004E7DF3">
        <w:rPr>
          <w:sz w:val="20"/>
          <w:szCs w:val="20"/>
          <w:lang w:eastAsia="en-US"/>
        </w:rPr>
        <w:t xml:space="preserve"> regional and international goals to which the Cook Islands is a signatory.</w:t>
      </w:r>
    </w:p>
    <w:p w:rsidR="00954E84" w:rsidRDefault="00954E84" w:rsidP="003D1CF4">
      <w:pPr>
        <w:rPr>
          <w:b/>
          <w:lang w:eastAsia="en-US"/>
        </w:rPr>
      </w:pPr>
    </w:p>
    <w:p w:rsidR="004E7DF3" w:rsidRDefault="004E7DF3" w:rsidP="003D1CF4">
      <w:pPr>
        <w:rPr>
          <w:b/>
          <w:lang w:eastAsia="en-US"/>
        </w:rPr>
      </w:pPr>
    </w:p>
    <w:p w:rsidR="004E7DF3" w:rsidRDefault="004E7DF3" w:rsidP="003D1CF4">
      <w:pPr>
        <w:rPr>
          <w:b/>
          <w:lang w:eastAsia="en-US"/>
        </w:rPr>
      </w:pPr>
    </w:p>
    <w:p w:rsidR="004E7DF3" w:rsidRDefault="004E7DF3" w:rsidP="003D1CF4">
      <w:pPr>
        <w:rPr>
          <w:b/>
          <w:lang w:eastAsia="en-US"/>
        </w:rPr>
      </w:pPr>
    </w:p>
    <w:p w:rsidR="004E7DF3" w:rsidRDefault="004E7DF3" w:rsidP="003D1CF4">
      <w:pPr>
        <w:rPr>
          <w:b/>
          <w:lang w:eastAsia="en-US"/>
        </w:rPr>
      </w:pPr>
    </w:p>
    <w:p w:rsidR="004E7DF3" w:rsidRPr="00425E4F" w:rsidRDefault="004E7DF3" w:rsidP="003D1CF4">
      <w:pPr>
        <w:rPr>
          <w:b/>
          <w:lang w:eastAsia="en-US"/>
        </w:rPr>
      </w:pPr>
    </w:p>
    <w:p w:rsidR="005B161B" w:rsidRPr="004E7DF3" w:rsidRDefault="005B161B" w:rsidP="004E7DF3">
      <w:pPr>
        <w:pStyle w:val="Heading2"/>
        <w:numPr>
          <w:ilvl w:val="1"/>
          <w:numId w:val="1"/>
        </w:numPr>
        <w:rPr>
          <w:rFonts w:ascii="Calibri" w:hAnsi="Calibri" w:cs="Calibri"/>
          <w:bCs/>
          <w:iCs/>
          <w:sz w:val="32"/>
          <w:lang w:val="en-GB"/>
        </w:rPr>
      </w:pPr>
      <w:r w:rsidRPr="004E7DF3">
        <w:rPr>
          <w:rFonts w:ascii="Calibri" w:hAnsi="Calibri" w:cs="Calibri"/>
          <w:bCs/>
          <w:iCs/>
          <w:sz w:val="32"/>
          <w:lang w:val="en-GB"/>
        </w:rPr>
        <w:lastRenderedPageBreak/>
        <w:t xml:space="preserve"> </w:t>
      </w:r>
      <w:bookmarkStart w:id="9" w:name="_Toc316997823"/>
      <w:r w:rsidR="00BF5972" w:rsidRPr="004E7DF3">
        <w:rPr>
          <w:rFonts w:ascii="Calibri" w:hAnsi="Calibri" w:cs="Calibri"/>
          <w:bCs/>
          <w:iCs/>
          <w:sz w:val="32"/>
          <w:lang w:val="en-GB"/>
        </w:rPr>
        <w:t>Ministry Profile</w:t>
      </w:r>
      <w:bookmarkEnd w:id="9"/>
    </w:p>
    <w:p w:rsidR="00C023C7" w:rsidRPr="00C023C7" w:rsidRDefault="00BF5972" w:rsidP="006B4C31">
      <w:pPr>
        <w:pStyle w:val="Heading2"/>
        <w:numPr>
          <w:ilvl w:val="2"/>
          <w:numId w:val="1"/>
        </w:numPr>
        <w:rPr>
          <w:rFonts w:ascii="Calibri" w:hAnsi="Calibri" w:cs="Calibri"/>
          <w:b w:val="0"/>
          <w:szCs w:val="24"/>
          <w:lang w:val="en-GB"/>
        </w:rPr>
      </w:pPr>
      <w:bookmarkStart w:id="10" w:name="_Toc316997824"/>
      <w:r w:rsidRPr="009A5FF9">
        <w:rPr>
          <w:rFonts w:ascii="Calibri" w:hAnsi="Calibri" w:cs="Calibri"/>
          <w:sz w:val="24"/>
          <w:szCs w:val="24"/>
          <w:lang w:val="en-GB"/>
        </w:rPr>
        <w:t>Key Objectives</w:t>
      </w:r>
      <w:bookmarkEnd w:id="10"/>
      <w:r w:rsidRPr="009A5FF9">
        <w:rPr>
          <w:rFonts w:ascii="Calibri" w:hAnsi="Calibri" w:cs="Calibri"/>
          <w:b w:val="0"/>
          <w:sz w:val="24"/>
          <w:szCs w:val="24"/>
          <w:lang w:val="en-GB"/>
        </w:rPr>
        <w:t xml:space="preserve"> </w:t>
      </w:r>
    </w:p>
    <w:p w:rsidR="009704ED" w:rsidRPr="004E7DF3" w:rsidRDefault="00C023C7" w:rsidP="00C023C7">
      <w:pPr>
        <w:rPr>
          <w:sz w:val="20"/>
          <w:szCs w:val="20"/>
        </w:rPr>
      </w:pPr>
      <w:r w:rsidRPr="004E7DF3">
        <w:rPr>
          <w:sz w:val="20"/>
          <w:szCs w:val="20"/>
        </w:rPr>
        <w:t xml:space="preserve">List key objectives </w:t>
      </w:r>
      <w:r w:rsidR="00BF5972" w:rsidRPr="004E7DF3">
        <w:rPr>
          <w:sz w:val="20"/>
          <w:szCs w:val="20"/>
        </w:rPr>
        <w:t>as identified within the following:</w:t>
      </w:r>
    </w:p>
    <w:p w:rsidR="000225EC" w:rsidRPr="00607423" w:rsidRDefault="000225EC" w:rsidP="000225EC">
      <w:pPr>
        <w:pStyle w:val="BodyText"/>
        <w:jc w:val="left"/>
        <w:rPr>
          <w:rFonts w:ascii="Calibri" w:hAnsi="Calibri" w:cs="Calibri"/>
          <w:b/>
          <w:szCs w:val="24"/>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6"/>
        <w:gridCol w:w="5407"/>
      </w:tblGrid>
      <w:tr w:rsidR="00822E52" w:rsidRPr="0004314D" w:rsidTr="00B64F6D">
        <w:tc>
          <w:tcPr>
            <w:tcW w:w="3576" w:type="dxa"/>
          </w:tcPr>
          <w:p w:rsidR="000225EC" w:rsidRDefault="000225EC" w:rsidP="00B64F6D">
            <w:pPr>
              <w:pStyle w:val="BodyText"/>
              <w:jc w:val="left"/>
              <w:rPr>
                <w:rFonts w:ascii="Arial" w:hAnsi="Arial" w:cs="Arial"/>
                <w:sz w:val="22"/>
                <w:szCs w:val="24"/>
                <w:lang w:val="en-GB"/>
              </w:rPr>
            </w:pPr>
          </w:p>
          <w:p w:rsidR="009704ED" w:rsidRDefault="009704ED" w:rsidP="00B64F6D">
            <w:pPr>
              <w:pStyle w:val="BodyText"/>
              <w:jc w:val="left"/>
              <w:rPr>
                <w:rFonts w:ascii="Arial" w:hAnsi="Arial" w:cs="Arial"/>
                <w:b/>
                <w:sz w:val="22"/>
                <w:szCs w:val="24"/>
                <w:lang w:val="en-GB"/>
              </w:rPr>
            </w:pPr>
            <w:r w:rsidRPr="000225EC">
              <w:rPr>
                <w:rFonts w:ascii="Arial" w:hAnsi="Arial" w:cs="Arial"/>
                <w:b/>
                <w:sz w:val="22"/>
                <w:szCs w:val="24"/>
                <w:lang w:val="en-GB"/>
              </w:rPr>
              <w:t>National Sustainable Development Plan (NSDP)</w:t>
            </w:r>
          </w:p>
          <w:p w:rsidR="00F810B4" w:rsidRPr="00F810B4" w:rsidRDefault="00F810B4" w:rsidP="00B64F6D">
            <w:pPr>
              <w:pStyle w:val="BodyText"/>
              <w:jc w:val="left"/>
              <w:rPr>
                <w:rFonts w:ascii="Arial" w:hAnsi="Arial" w:cs="Arial"/>
                <w:b/>
                <w:i/>
                <w:sz w:val="22"/>
                <w:szCs w:val="24"/>
                <w:lang w:val="en-GB"/>
              </w:rPr>
            </w:pPr>
            <w:r w:rsidRPr="00F810B4">
              <w:rPr>
                <w:rFonts w:ascii="Arial" w:hAnsi="Arial" w:cs="Arial"/>
                <w:b/>
                <w:i/>
                <w:sz w:val="20"/>
                <w:szCs w:val="24"/>
                <w:lang w:val="en-GB"/>
              </w:rPr>
              <w:t>(aspiration)</w:t>
            </w:r>
          </w:p>
        </w:tc>
        <w:tc>
          <w:tcPr>
            <w:tcW w:w="5407" w:type="dxa"/>
          </w:tcPr>
          <w:p w:rsidR="009704ED" w:rsidRPr="004E7DF3" w:rsidRDefault="009704ED" w:rsidP="009704ED">
            <w:pPr>
              <w:pStyle w:val="BodyText"/>
              <w:rPr>
                <w:rFonts w:ascii="Arial" w:hAnsi="Arial" w:cs="Arial"/>
                <w:sz w:val="20"/>
                <w:lang w:val="en-GB"/>
              </w:rPr>
            </w:pPr>
          </w:p>
          <w:p w:rsidR="00822E52" w:rsidRPr="004E7DF3" w:rsidRDefault="0006443F" w:rsidP="006B4C31">
            <w:pPr>
              <w:pStyle w:val="BodyText"/>
              <w:numPr>
                <w:ilvl w:val="0"/>
                <w:numId w:val="3"/>
              </w:numPr>
              <w:rPr>
                <w:rFonts w:ascii="Arial" w:hAnsi="Arial" w:cs="Arial"/>
                <w:sz w:val="20"/>
                <w:lang w:val="en-GB"/>
              </w:rPr>
            </w:pPr>
            <w:r w:rsidRPr="004E7DF3">
              <w:rPr>
                <w:rFonts w:ascii="Arial" w:hAnsi="Arial" w:cs="Arial"/>
                <w:sz w:val="20"/>
                <w:lang w:val="en-GB"/>
              </w:rPr>
              <w:t>Priority Area 4: Social Development</w:t>
            </w:r>
          </w:p>
          <w:p w:rsidR="0006443F" w:rsidRPr="004E7DF3" w:rsidRDefault="006E6290" w:rsidP="0006443F">
            <w:pPr>
              <w:pStyle w:val="BodyText"/>
              <w:rPr>
                <w:rFonts w:ascii="Arial" w:hAnsi="Arial" w:cs="Arial"/>
                <w:sz w:val="20"/>
                <w:lang w:val="en-GB"/>
              </w:rPr>
            </w:pPr>
            <w:r w:rsidRPr="004E7DF3">
              <w:rPr>
                <w:rFonts w:ascii="Arial" w:hAnsi="Arial" w:cs="Arial"/>
                <w:sz w:val="20"/>
                <w:lang w:val="en-GB"/>
              </w:rPr>
              <w:t>“</w:t>
            </w:r>
            <w:r w:rsidR="0006443F" w:rsidRPr="004E7DF3">
              <w:rPr>
                <w:rFonts w:ascii="Arial" w:hAnsi="Arial" w:cs="Arial"/>
                <w:sz w:val="20"/>
                <w:lang w:val="en-GB"/>
              </w:rPr>
              <w:t xml:space="preserve">A Cook Islands where all people who reside in our islands can enjoy opportunities to fulfil their </w:t>
            </w:r>
            <w:proofErr w:type="gramStart"/>
            <w:r w:rsidR="0006443F" w:rsidRPr="004E7DF3">
              <w:rPr>
                <w:rFonts w:ascii="Arial" w:hAnsi="Arial" w:cs="Arial"/>
                <w:sz w:val="20"/>
                <w:lang w:val="en-GB"/>
              </w:rPr>
              <w:t>potential,</w:t>
            </w:r>
            <w:proofErr w:type="gramEnd"/>
            <w:r w:rsidR="0006443F" w:rsidRPr="004E7DF3">
              <w:rPr>
                <w:rFonts w:ascii="Arial" w:hAnsi="Arial" w:cs="Arial"/>
                <w:sz w:val="20"/>
                <w:lang w:val="en-GB"/>
              </w:rPr>
              <w:t xml:space="preserve"> prosper and participate in the social, economic, political and cultural</w:t>
            </w:r>
            <w:r w:rsidR="00632C32" w:rsidRPr="004E7DF3">
              <w:rPr>
                <w:rFonts w:ascii="Arial" w:hAnsi="Arial" w:cs="Arial"/>
                <w:sz w:val="20"/>
                <w:lang w:val="en-GB"/>
              </w:rPr>
              <w:t xml:space="preserve"> li</w:t>
            </w:r>
            <w:r w:rsidR="0006443F" w:rsidRPr="004E7DF3">
              <w:rPr>
                <w:rFonts w:ascii="Arial" w:hAnsi="Arial" w:cs="Arial"/>
                <w:sz w:val="20"/>
                <w:lang w:val="en-GB"/>
              </w:rPr>
              <w:t>fe of our communities and nation.”</w:t>
            </w:r>
          </w:p>
          <w:p w:rsidR="000225EC" w:rsidRPr="004E7DF3" w:rsidRDefault="000225EC" w:rsidP="0004314D">
            <w:pPr>
              <w:pStyle w:val="BodyText"/>
              <w:rPr>
                <w:rFonts w:ascii="Arial" w:hAnsi="Arial" w:cs="Arial"/>
                <w:sz w:val="20"/>
                <w:lang w:val="en-GB"/>
              </w:rPr>
            </w:pPr>
          </w:p>
          <w:p w:rsidR="0004314D" w:rsidRPr="004E7DF3" w:rsidRDefault="0004314D" w:rsidP="0004314D">
            <w:pPr>
              <w:pStyle w:val="BodyText"/>
              <w:rPr>
                <w:rFonts w:ascii="Arial" w:hAnsi="Arial" w:cs="Arial"/>
                <w:sz w:val="20"/>
                <w:lang w:val="en-GB"/>
              </w:rPr>
            </w:pPr>
            <w:r w:rsidRPr="004E7DF3">
              <w:rPr>
                <w:rFonts w:ascii="Arial" w:hAnsi="Arial" w:cs="Arial"/>
                <w:sz w:val="20"/>
                <w:lang w:val="en-GB"/>
              </w:rPr>
              <w:t xml:space="preserve">Objective One: </w:t>
            </w:r>
          </w:p>
          <w:p w:rsidR="000225EC" w:rsidRPr="004E7DF3" w:rsidRDefault="0095431E" w:rsidP="0004314D">
            <w:pPr>
              <w:pStyle w:val="BodyText"/>
              <w:ind w:left="360"/>
              <w:rPr>
                <w:rFonts w:ascii="Arial" w:hAnsi="Arial" w:cs="Arial"/>
                <w:i/>
                <w:sz w:val="20"/>
                <w:lang w:val="en-GB"/>
              </w:rPr>
            </w:pPr>
            <w:r w:rsidRPr="004E7DF3">
              <w:rPr>
                <w:rFonts w:ascii="Arial" w:hAnsi="Arial" w:cs="Arial"/>
                <w:i/>
                <w:sz w:val="20"/>
                <w:lang w:val="en-GB"/>
              </w:rPr>
              <w:t>Our people fulfil their potential through equitable access to quality learning opportunities across the full spectrum of human endeavour.</w:t>
            </w:r>
          </w:p>
          <w:p w:rsidR="0004314D" w:rsidRPr="004E7DF3" w:rsidRDefault="0004314D" w:rsidP="0004314D">
            <w:pPr>
              <w:pStyle w:val="BodyText"/>
              <w:rPr>
                <w:rFonts w:ascii="Arial" w:hAnsi="Arial" w:cs="Arial"/>
                <w:i/>
                <w:sz w:val="20"/>
                <w:lang w:val="en-GB"/>
              </w:rPr>
            </w:pPr>
          </w:p>
          <w:p w:rsidR="0004314D" w:rsidRPr="004E7DF3" w:rsidRDefault="0004314D" w:rsidP="005969C5">
            <w:pPr>
              <w:pStyle w:val="BodyText"/>
              <w:numPr>
                <w:ilvl w:val="0"/>
                <w:numId w:val="33"/>
              </w:numPr>
              <w:ind w:left="384" w:hanging="384"/>
              <w:rPr>
                <w:rFonts w:ascii="Arial" w:hAnsi="Arial" w:cs="Arial"/>
                <w:sz w:val="20"/>
                <w:lang w:val="en-GB"/>
              </w:rPr>
            </w:pPr>
            <w:r w:rsidRPr="004E7DF3">
              <w:rPr>
                <w:rFonts w:ascii="Arial" w:hAnsi="Arial" w:cs="Arial"/>
                <w:sz w:val="20"/>
                <w:lang w:val="en-GB"/>
              </w:rPr>
              <w:t>Priority Area 1: A Vibrant Cook Islands Economy</w:t>
            </w:r>
          </w:p>
          <w:p w:rsidR="0004314D" w:rsidRPr="004E7DF3" w:rsidRDefault="0004314D" w:rsidP="0004314D">
            <w:pPr>
              <w:pStyle w:val="BodyText"/>
              <w:rPr>
                <w:rFonts w:ascii="Arial" w:hAnsi="Arial" w:cs="Arial"/>
                <w:sz w:val="20"/>
                <w:lang w:val="en-GB"/>
              </w:rPr>
            </w:pPr>
          </w:p>
          <w:p w:rsidR="0004314D" w:rsidRPr="004E7DF3" w:rsidRDefault="0004314D" w:rsidP="0004314D">
            <w:pPr>
              <w:pStyle w:val="BodyText"/>
              <w:rPr>
                <w:rFonts w:ascii="Arial" w:hAnsi="Arial" w:cs="Arial"/>
                <w:sz w:val="20"/>
                <w:lang w:val="en-GB"/>
              </w:rPr>
            </w:pPr>
            <w:r w:rsidRPr="004E7DF3">
              <w:rPr>
                <w:rFonts w:ascii="Arial" w:hAnsi="Arial" w:cs="Arial"/>
                <w:sz w:val="20"/>
                <w:lang w:val="en-GB"/>
              </w:rPr>
              <w:t>“A Cook Islands where ingenuity and connection to our culture and environment underpins the ability of our people to build business and enterprise for national economic growth”</w:t>
            </w:r>
            <w:r w:rsidR="00DB2E90">
              <w:rPr>
                <w:rFonts w:ascii="Arial" w:hAnsi="Arial" w:cs="Arial"/>
                <w:sz w:val="20"/>
                <w:lang w:val="en-GB"/>
              </w:rPr>
              <w:t>.</w:t>
            </w:r>
            <w:r w:rsidRPr="004E7DF3">
              <w:rPr>
                <w:rFonts w:ascii="Arial" w:hAnsi="Arial" w:cs="Arial"/>
                <w:sz w:val="20"/>
                <w:lang w:val="en-GB"/>
              </w:rPr>
              <w:t xml:space="preserve"> </w:t>
            </w:r>
          </w:p>
          <w:p w:rsidR="00A7602A" w:rsidRPr="004E7DF3" w:rsidRDefault="00A7602A" w:rsidP="00632C32">
            <w:pPr>
              <w:pStyle w:val="BodyText"/>
              <w:rPr>
                <w:rFonts w:ascii="Arial" w:hAnsi="Arial" w:cs="Arial"/>
                <w:sz w:val="20"/>
                <w:lang w:val="en-GB"/>
              </w:rPr>
            </w:pPr>
          </w:p>
          <w:p w:rsidR="00822E52" w:rsidRPr="004E7DF3" w:rsidRDefault="00822E52" w:rsidP="009704ED">
            <w:pPr>
              <w:pStyle w:val="BodyText"/>
              <w:rPr>
                <w:rFonts w:ascii="Arial" w:hAnsi="Arial" w:cs="Arial"/>
                <w:sz w:val="20"/>
                <w:lang w:val="en-GB"/>
              </w:rPr>
            </w:pPr>
          </w:p>
        </w:tc>
      </w:tr>
      <w:tr w:rsidR="00822E52" w:rsidRPr="009704ED" w:rsidTr="00B64F6D">
        <w:tc>
          <w:tcPr>
            <w:tcW w:w="3576" w:type="dxa"/>
          </w:tcPr>
          <w:p w:rsidR="000225EC" w:rsidRDefault="000225EC" w:rsidP="009704ED">
            <w:pPr>
              <w:pStyle w:val="BodyText"/>
              <w:rPr>
                <w:rFonts w:ascii="Arial" w:hAnsi="Arial" w:cs="Arial"/>
                <w:sz w:val="22"/>
                <w:szCs w:val="24"/>
                <w:lang w:val="en-GB"/>
              </w:rPr>
            </w:pPr>
          </w:p>
          <w:p w:rsidR="00AB1297" w:rsidRDefault="00AB1297" w:rsidP="009704ED">
            <w:pPr>
              <w:pStyle w:val="BodyText"/>
              <w:rPr>
                <w:rFonts w:ascii="Arial" w:hAnsi="Arial" w:cs="Arial"/>
                <w:b/>
                <w:sz w:val="22"/>
                <w:szCs w:val="24"/>
                <w:lang w:val="en-GB"/>
              </w:rPr>
            </w:pPr>
          </w:p>
          <w:p w:rsidR="009704ED" w:rsidRDefault="009704ED" w:rsidP="009704ED">
            <w:pPr>
              <w:pStyle w:val="BodyText"/>
              <w:rPr>
                <w:rFonts w:ascii="Arial" w:hAnsi="Arial" w:cs="Arial"/>
                <w:b/>
                <w:sz w:val="22"/>
                <w:szCs w:val="24"/>
                <w:lang w:val="en-GB"/>
              </w:rPr>
            </w:pPr>
            <w:r w:rsidRPr="000225EC">
              <w:rPr>
                <w:rFonts w:ascii="Arial" w:hAnsi="Arial" w:cs="Arial"/>
                <w:b/>
                <w:sz w:val="22"/>
                <w:szCs w:val="24"/>
                <w:lang w:val="en-GB"/>
              </w:rPr>
              <w:t>Sector/Strategic/Master Plans</w:t>
            </w:r>
          </w:p>
          <w:p w:rsidR="00D424D4" w:rsidRPr="00D424D4" w:rsidRDefault="00D424D4" w:rsidP="009704ED">
            <w:pPr>
              <w:pStyle w:val="BodyText"/>
              <w:rPr>
                <w:rFonts w:ascii="Arial" w:hAnsi="Arial" w:cs="Arial"/>
                <w:b/>
                <w:i/>
                <w:szCs w:val="24"/>
                <w:lang w:val="en-GB"/>
              </w:rPr>
            </w:pPr>
            <w:r w:rsidRPr="00D424D4">
              <w:rPr>
                <w:rFonts w:ascii="Arial" w:hAnsi="Arial" w:cs="Arial"/>
                <w:b/>
                <w:i/>
                <w:sz w:val="20"/>
                <w:szCs w:val="24"/>
                <w:lang w:val="en-GB"/>
              </w:rPr>
              <w:t>(aspiration)</w:t>
            </w:r>
          </w:p>
        </w:tc>
        <w:tc>
          <w:tcPr>
            <w:tcW w:w="5407" w:type="dxa"/>
          </w:tcPr>
          <w:p w:rsidR="009704ED" w:rsidRPr="004E7DF3" w:rsidRDefault="009704ED" w:rsidP="009704ED">
            <w:pPr>
              <w:pStyle w:val="BodyText"/>
              <w:rPr>
                <w:rFonts w:ascii="Arial" w:hAnsi="Arial" w:cs="Arial"/>
                <w:sz w:val="20"/>
                <w:lang w:val="en-GB"/>
              </w:rPr>
            </w:pPr>
          </w:p>
          <w:p w:rsidR="000225EC" w:rsidRPr="004E7DF3" w:rsidRDefault="00344346" w:rsidP="006B4C31">
            <w:pPr>
              <w:pStyle w:val="BodyText"/>
              <w:numPr>
                <w:ilvl w:val="0"/>
                <w:numId w:val="3"/>
              </w:numPr>
              <w:rPr>
                <w:rFonts w:ascii="Arial" w:hAnsi="Arial" w:cs="Arial"/>
                <w:sz w:val="20"/>
                <w:lang w:val="en-GB"/>
              </w:rPr>
            </w:pPr>
            <w:r w:rsidRPr="004E7DF3">
              <w:rPr>
                <w:rFonts w:ascii="Arial" w:hAnsi="Arial" w:cs="Arial"/>
                <w:sz w:val="20"/>
                <w:lang w:val="en-GB"/>
              </w:rPr>
              <w:t>Education Master Plan (2008-2023)</w:t>
            </w:r>
          </w:p>
          <w:p w:rsidR="00344346" w:rsidRPr="004E7DF3" w:rsidRDefault="00344346" w:rsidP="006B4C31">
            <w:pPr>
              <w:pStyle w:val="BodyText"/>
              <w:numPr>
                <w:ilvl w:val="0"/>
                <w:numId w:val="3"/>
              </w:numPr>
              <w:rPr>
                <w:rFonts w:ascii="Arial" w:hAnsi="Arial" w:cs="Arial"/>
                <w:sz w:val="20"/>
                <w:lang w:val="en-GB"/>
              </w:rPr>
            </w:pPr>
            <w:r w:rsidRPr="004E7DF3">
              <w:rPr>
                <w:rFonts w:ascii="Arial" w:hAnsi="Arial" w:cs="Arial"/>
                <w:sz w:val="20"/>
                <w:lang w:val="en-GB"/>
              </w:rPr>
              <w:t>Ministry of Education Statement of Intent (2010-2015)</w:t>
            </w:r>
          </w:p>
          <w:p w:rsidR="00344346" w:rsidRPr="004E7DF3" w:rsidRDefault="00344346" w:rsidP="006B4C31">
            <w:pPr>
              <w:pStyle w:val="BodyText"/>
              <w:numPr>
                <w:ilvl w:val="0"/>
                <w:numId w:val="3"/>
              </w:numPr>
              <w:rPr>
                <w:rFonts w:ascii="Arial" w:hAnsi="Arial" w:cs="Arial"/>
                <w:sz w:val="20"/>
                <w:lang w:val="en-GB"/>
              </w:rPr>
            </w:pPr>
            <w:r w:rsidRPr="004E7DF3">
              <w:rPr>
                <w:rFonts w:ascii="Arial" w:hAnsi="Arial" w:cs="Arial"/>
                <w:sz w:val="20"/>
                <w:lang w:val="en-GB"/>
              </w:rPr>
              <w:t>Pacific Education Development Framework</w:t>
            </w:r>
            <w:r w:rsidR="00780ABA" w:rsidRPr="004E7DF3">
              <w:rPr>
                <w:rFonts w:ascii="Arial" w:hAnsi="Arial" w:cs="Arial"/>
                <w:sz w:val="20"/>
                <w:lang w:val="en-GB"/>
              </w:rPr>
              <w:t xml:space="preserve"> (PIF)</w:t>
            </w:r>
          </w:p>
          <w:p w:rsidR="00344346" w:rsidRPr="004E7DF3" w:rsidRDefault="00344346" w:rsidP="006B4C31">
            <w:pPr>
              <w:pStyle w:val="BodyText"/>
              <w:numPr>
                <w:ilvl w:val="0"/>
                <w:numId w:val="3"/>
              </w:numPr>
              <w:rPr>
                <w:rFonts w:ascii="Arial" w:hAnsi="Arial" w:cs="Arial"/>
                <w:sz w:val="20"/>
                <w:lang w:val="en-GB"/>
              </w:rPr>
            </w:pPr>
            <w:r w:rsidRPr="004E7DF3">
              <w:rPr>
                <w:rFonts w:ascii="Arial" w:hAnsi="Arial" w:cs="Arial"/>
                <w:sz w:val="20"/>
                <w:lang w:val="en-GB"/>
              </w:rPr>
              <w:t xml:space="preserve">Education for All </w:t>
            </w:r>
            <w:r w:rsidR="00780ABA" w:rsidRPr="004E7DF3">
              <w:rPr>
                <w:rFonts w:ascii="Arial" w:hAnsi="Arial" w:cs="Arial"/>
                <w:sz w:val="20"/>
                <w:lang w:val="en-GB"/>
              </w:rPr>
              <w:t>(UNESCO)</w:t>
            </w:r>
          </w:p>
          <w:p w:rsidR="00344346" w:rsidRPr="004E7DF3" w:rsidRDefault="00344346" w:rsidP="006B4C31">
            <w:pPr>
              <w:pStyle w:val="BodyText"/>
              <w:numPr>
                <w:ilvl w:val="0"/>
                <w:numId w:val="3"/>
              </w:numPr>
              <w:rPr>
                <w:rFonts w:ascii="Arial" w:hAnsi="Arial" w:cs="Arial"/>
                <w:sz w:val="20"/>
                <w:lang w:val="en-GB"/>
              </w:rPr>
            </w:pPr>
            <w:r w:rsidRPr="004E7DF3">
              <w:rPr>
                <w:rFonts w:ascii="Arial" w:hAnsi="Arial" w:cs="Arial"/>
                <w:sz w:val="20"/>
                <w:lang w:val="en-GB"/>
              </w:rPr>
              <w:t>PACVET</w:t>
            </w:r>
            <w:r w:rsidR="00780ABA" w:rsidRPr="004E7DF3">
              <w:rPr>
                <w:rFonts w:ascii="Arial" w:hAnsi="Arial" w:cs="Arial"/>
                <w:sz w:val="20"/>
                <w:lang w:val="en-GB"/>
              </w:rPr>
              <w:t xml:space="preserve"> (PIF)</w:t>
            </w:r>
          </w:p>
          <w:p w:rsidR="00822E52" w:rsidRPr="004E7DF3" w:rsidRDefault="00822E52" w:rsidP="00344346">
            <w:pPr>
              <w:pStyle w:val="BodyText"/>
              <w:ind w:left="360"/>
              <w:rPr>
                <w:rFonts w:ascii="Arial" w:hAnsi="Arial" w:cs="Arial"/>
                <w:sz w:val="20"/>
                <w:lang w:val="en-GB"/>
              </w:rPr>
            </w:pPr>
          </w:p>
        </w:tc>
      </w:tr>
      <w:tr w:rsidR="00F810B4" w:rsidRPr="009704ED" w:rsidTr="00E45676">
        <w:tc>
          <w:tcPr>
            <w:tcW w:w="3576" w:type="dxa"/>
          </w:tcPr>
          <w:p w:rsidR="00F810B4" w:rsidRDefault="00F810B4" w:rsidP="00E45676">
            <w:pPr>
              <w:pStyle w:val="BodyText"/>
              <w:rPr>
                <w:rFonts w:ascii="Arial" w:hAnsi="Arial" w:cs="Arial"/>
                <w:sz w:val="22"/>
                <w:szCs w:val="24"/>
                <w:lang w:val="en-GB"/>
              </w:rPr>
            </w:pPr>
          </w:p>
          <w:p w:rsidR="00F810B4" w:rsidRDefault="00F810B4" w:rsidP="00E45676">
            <w:pPr>
              <w:pStyle w:val="BodyText"/>
              <w:rPr>
                <w:rFonts w:ascii="Arial" w:hAnsi="Arial" w:cs="Arial"/>
                <w:b/>
                <w:sz w:val="22"/>
                <w:szCs w:val="24"/>
                <w:lang w:val="en-GB"/>
              </w:rPr>
            </w:pPr>
          </w:p>
          <w:p w:rsidR="00F810B4" w:rsidRDefault="00F810B4" w:rsidP="00E45676">
            <w:pPr>
              <w:pStyle w:val="BodyText"/>
              <w:rPr>
                <w:rFonts w:ascii="Arial" w:hAnsi="Arial" w:cs="Arial"/>
                <w:b/>
                <w:sz w:val="22"/>
                <w:szCs w:val="24"/>
                <w:lang w:val="en-GB"/>
              </w:rPr>
            </w:pPr>
            <w:r w:rsidRPr="000225EC">
              <w:rPr>
                <w:rFonts w:ascii="Arial" w:hAnsi="Arial" w:cs="Arial"/>
                <w:b/>
                <w:sz w:val="22"/>
                <w:szCs w:val="24"/>
                <w:lang w:val="en-GB"/>
              </w:rPr>
              <w:t>Budget Policy Statement (BPS)</w:t>
            </w:r>
          </w:p>
          <w:p w:rsidR="00F810B4" w:rsidRPr="00F810B4" w:rsidRDefault="00F810B4" w:rsidP="00E45676">
            <w:pPr>
              <w:pStyle w:val="BodyText"/>
              <w:rPr>
                <w:rFonts w:ascii="Arial" w:hAnsi="Arial" w:cs="Arial"/>
                <w:b/>
                <w:i/>
                <w:sz w:val="22"/>
                <w:szCs w:val="24"/>
                <w:lang w:val="en-GB"/>
              </w:rPr>
            </w:pPr>
            <w:r w:rsidRPr="00F810B4">
              <w:rPr>
                <w:rFonts w:ascii="Arial" w:hAnsi="Arial" w:cs="Arial"/>
                <w:b/>
                <w:i/>
                <w:sz w:val="20"/>
                <w:szCs w:val="24"/>
                <w:lang w:val="en-GB"/>
              </w:rPr>
              <w:t>(action to go with the aspiration)</w:t>
            </w:r>
          </w:p>
        </w:tc>
        <w:tc>
          <w:tcPr>
            <w:tcW w:w="5407" w:type="dxa"/>
          </w:tcPr>
          <w:p w:rsidR="00F810B4" w:rsidRPr="004E7DF3" w:rsidRDefault="00F810B4" w:rsidP="00E45676">
            <w:pPr>
              <w:pStyle w:val="BodyText"/>
              <w:rPr>
                <w:rFonts w:ascii="Arial" w:hAnsi="Arial" w:cs="Arial"/>
                <w:sz w:val="20"/>
                <w:lang w:val="en-GB"/>
              </w:rPr>
            </w:pPr>
          </w:p>
          <w:p w:rsidR="00344346" w:rsidRPr="004E7DF3" w:rsidRDefault="00344346" w:rsidP="006B4C31">
            <w:pPr>
              <w:pStyle w:val="BodyText"/>
              <w:numPr>
                <w:ilvl w:val="0"/>
                <w:numId w:val="3"/>
              </w:numPr>
              <w:rPr>
                <w:rFonts w:ascii="Arial" w:hAnsi="Arial" w:cs="Arial"/>
                <w:sz w:val="20"/>
                <w:lang w:val="en-GB"/>
              </w:rPr>
            </w:pPr>
            <w:r w:rsidRPr="004E7DF3">
              <w:rPr>
                <w:rFonts w:ascii="Arial" w:hAnsi="Arial" w:cs="Arial"/>
                <w:sz w:val="20"/>
                <w:lang w:val="en-GB"/>
              </w:rPr>
              <w:t>Social Development: Opportunities for all who reside in the Cook Islands</w:t>
            </w:r>
          </w:p>
          <w:p w:rsidR="00344346" w:rsidRPr="004E7DF3" w:rsidRDefault="000E6C85" w:rsidP="005969C5">
            <w:pPr>
              <w:pStyle w:val="BodyText"/>
              <w:numPr>
                <w:ilvl w:val="2"/>
                <w:numId w:val="11"/>
              </w:numPr>
              <w:rPr>
                <w:rFonts w:ascii="Arial" w:hAnsi="Arial" w:cs="Arial"/>
                <w:sz w:val="20"/>
                <w:lang w:val="en-GB"/>
              </w:rPr>
            </w:pPr>
            <w:r w:rsidRPr="004E7DF3">
              <w:rPr>
                <w:rFonts w:ascii="Arial" w:hAnsi="Arial" w:cs="Arial"/>
                <w:sz w:val="20"/>
                <w:lang w:val="en-GB"/>
              </w:rPr>
              <w:t xml:space="preserve">4.1 </w:t>
            </w:r>
            <w:r w:rsidR="00344346" w:rsidRPr="004E7DF3">
              <w:rPr>
                <w:rFonts w:ascii="Arial" w:hAnsi="Arial" w:cs="Arial"/>
                <w:sz w:val="20"/>
                <w:lang w:val="en-GB"/>
              </w:rPr>
              <w:t>Continue the implementation of the Education Master Plan</w:t>
            </w:r>
          </w:p>
          <w:p w:rsidR="00F810B4" w:rsidRPr="004E7DF3" w:rsidRDefault="00344346" w:rsidP="00344346">
            <w:pPr>
              <w:pStyle w:val="BodyText"/>
              <w:ind w:left="1800"/>
              <w:rPr>
                <w:rFonts w:ascii="Arial" w:hAnsi="Arial" w:cs="Arial"/>
                <w:sz w:val="20"/>
                <w:lang w:val="en-GB"/>
              </w:rPr>
            </w:pPr>
            <w:r w:rsidRPr="004E7DF3">
              <w:rPr>
                <w:rFonts w:ascii="Arial" w:hAnsi="Arial" w:cs="Arial"/>
                <w:sz w:val="20"/>
                <w:lang w:val="en-GB"/>
              </w:rPr>
              <w:t xml:space="preserve"> </w:t>
            </w:r>
          </w:p>
          <w:p w:rsidR="00F810B4" w:rsidRPr="004E7DF3" w:rsidRDefault="00344346" w:rsidP="006B4C31">
            <w:pPr>
              <w:pStyle w:val="BodyText"/>
              <w:numPr>
                <w:ilvl w:val="0"/>
                <w:numId w:val="3"/>
              </w:numPr>
              <w:rPr>
                <w:rFonts w:ascii="Arial" w:hAnsi="Arial" w:cs="Arial"/>
                <w:sz w:val="20"/>
                <w:lang w:val="en-GB"/>
              </w:rPr>
            </w:pPr>
            <w:r w:rsidRPr="004E7DF3">
              <w:rPr>
                <w:rFonts w:ascii="Arial" w:hAnsi="Arial" w:cs="Arial"/>
                <w:sz w:val="20"/>
                <w:lang w:val="en-GB"/>
              </w:rPr>
              <w:t>Economic Development: A vibrant Cook Islands Economy</w:t>
            </w:r>
          </w:p>
          <w:p w:rsidR="00344346" w:rsidRPr="004E7DF3" w:rsidRDefault="000E6C85" w:rsidP="005969C5">
            <w:pPr>
              <w:pStyle w:val="BodyText"/>
              <w:numPr>
                <w:ilvl w:val="2"/>
                <w:numId w:val="11"/>
              </w:numPr>
              <w:rPr>
                <w:rFonts w:ascii="Arial" w:hAnsi="Arial" w:cs="Arial"/>
                <w:sz w:val="20"/>
                <w:lang w:val="en-GB"/>
              </w:rPr>
            </w:pPr>
            <w:r w:rsidRPr="004E7DF3">
              <w:rPr>
                <w:rFonts w:ascii="Arial" w:hAnsi="Arial" w:cs="Arial"/>
                <w:sz w:val="20"/>
                <w:lang w:val="en-GB"/>
              </w:rPr>
              <w:t xml:space="preserve">1.7 </w:t>
            </w:r>
            <w:r w:rsidR="00344346" w:rsidRPr="004E7DF3">
              <w:rPr>
                <w:rFonts w:ascii="Arial" w:hAnsi="Arial" w:cs="Arial"/>
                <w:sz w:val="20"/>
                <w:lang w:val="en-GB"/>
              </w:rPr>
              <w:t>Work with key stakeholders to identify specific education and training programmes to bridge priority skill gaps and respond to the growing needs of the labour market</w:t>
            </w:r>
          </w:p>
          <w:p w:rsidR="00F810B4" w:rsidRPr="004E7DF3" w:rsidRDefault="00F810B4" w:rsidP="000E6C85">
            <w:pPr>
              <w:pStyle w:val="BodyText"/>
              <w:ind w:left="360"/>
              <w:rPr>
                <w:rFonts w:ascii="Arial" w:hAnsi="Arial" w:cs="Arial"/>
                <w:sz w:val="20"/>
                <w:lang w:val="en-GB"/>
              </w:rPr>
            </w:pPr>
          </w:p>
        </w:tc>
      </w:tr>
      <w:tr w:rsidR="00F810B4" w:rsidRPr="009704ED" w:rsidTr="00B64F6D">
        <w:tc>
          <w:tcPr>
            <w:tcW w:w="3576" w:type="dxa"/>
          </w:tcPr>
          <w:p w:rsidR="00F810B4" w:rsidRDefault="00F810B4" w:rsidP="009704ED">
            <w:pPr>
              <w:pStyle w:val="BodyText"/>
              <w:rPr>
                <w:rFonts w:ascii="Arial" w:hAnsi="Arial" w:cs="Arial"/>
                <w:b/>
                <w:sz w:val="22"/>
                <w:szCs w:val="24"/>
                <w:lang w:val="en-GB"/>
              </w:rPr>
            </w:pPr>
          </w:p>
          <w:p w:rsidR="00F810B4" w:rsidRPr="00780ABA" w:rsidRDefault="00F810B4" w:rsidP="009704ED">
            <w:pPr>
              <w:pStyle w:val="BodyText"/>
              <w:rPr>
                <w:rFonts w:ascii="Arial" w:hAnsi="Arial" w:cs="Arial"/>
                <w:b/>
                <w:sz w:val="22"/>
                <w:szCs w:val="24"/>
                <w:lang w:val="en-GB"/>
              </w:rPr>
            </w:pPr>
            <w:r w:rsidRPr="00780ABA">
              <w:rPr>
                <w:rFonts w:ascii="Arial" w:hAnsi="Arial" w:cs="Arial"/>
                <w:b/>
                <w:sz w:val="22"/>
                <w:szCs w:val="24"/>
                <w:lang w:val="en-GB"/>
              </w:rPr>
              <w:t>Objectives</w:t>
            </w:r>
          </w:p>
          <w:p w:rsidR="00D424D4" w:rsidRPr="00780ABA" w:rsidRDefault="00D424D4" w:rsidP="009704ED">
            <w:pPr>
              <w:pStyle w:val="BodyText"/>
              <w:rPr>
                <w:rFonts w:ascii="Arial" w:hAnsi="Arial" w:cs="Arial"/>
                <w:i/>
                <w:sz w:val="22"/>
                <w:szCs w:val="24"/>
                <w:lang w:val="en-GB"/>
              </w:rPr>
            </w:pPr>
            <w:r w:rsidRPr="00780ABA">
              <w:rPr>
                <w:rFonts w:ascii="Arial" w:hAnsi="Arial" w:cs="Arial"/>
                <w:b/>
                <w:i/>
                <w:sz w:val="20"/>
                <w:szCs w:val="24"/>
                <w:lang w:val="en-GB"/>
              </w:rPr>
              <w:t>(operational objectives to achieve the aspirations)</w:t>
            </w:r>
          </w:p>
        </w:tc>
        <w:tc>
          <w:tcPr>
            <w:tcW w:w="5407" w:type="dxa"/>
          </w:tcPr>
          <w:p w:rsidR="00F810B4" w:rsidRPr="004E7DF3" w:rsidRDefault="00F810B4" w:rsidP="00F810B4">
            <w:pPr>
              <w:pStyle w:val="BodyText"/>
              <w:ind w:left="360"/>
              <w:rPr>
                <w:rFonts w:ascii="Arial" w:hAnsi="Arial" w:cs="Arial"/>
                <w:sz w:val="20"/>
                <w:lang w:val="en-GB"/>
              </w:rPr>
            </w:pPr>
          </w:p>
          <w:p w:rsidR="00F810B4" w:rsidRPr="004E7DF3" w:rsidRDefault="001B465B" w:rsidP="006B4C31">
            <w:pPr>
              <w:pStyle w:val="BodyText"/>
              <w:numPr>
                <w:ilvl w:val="0"/>
                <w:numId w:val="3"/>
              </w:numPr>
              <w:rPr>
                <w:rFonts w:ascii="Arial" w:hAnsi="Arial" w:cs="Arial"/>
                <w:sz w:val="20"/>
                <w:lang w:val="en-GB"/>
              </w:rPr>
            </w:pPr>
            <w:r w:rsidRPr="004E7DF3">
              <w:rPr>
                <w:rFonts w:ascii="Arial" w:hAnsi="Arial" w:cs="Arial"/>
                <w:sz w:val="20"/>
                <w:lang w:val="en-GB"/>
              </w:rPr>
              <w:t>Ensure parents and communities have confide</w:t>
            </w:r>
            <w:r w:rsidR="00780ABA" w:rsidRPr="004E7DF3">
              <w:rPr>
                <w:rFonts w:ascii="Arial" w:hAnsi="Arial" w:cs="Arial"/>
                <w:sz w:val="20"/>
                <w:lang w:val="en-GB"/>
              </w:rPr>
              <w:t>nce in our education systems and</w:t>
            </w:r>
            <w:r w:rsidRPr="004E7DF3">
              <w:rPr>
                <w:rFonts w:ascii="Arial" w:hAnsi="Arial" w:cs="Arial"/>
                <w:sz w:val="20"/>
                <w:lang w:val="en-GB"/>
              </w:rPr>
              <w:t xml:space="preserve"> support quality learning and development for the very young</w:t>
            </w:r>
            <w:r w:rsidR="00DB2E90">
              <w:rPr>
                <w:rFonts w:ascii="Arial" w:hAnsi="Arial" w:cs="Arial"/>
                <w:sz w:val="20"/>
                <w:lang w:val="en-GB"/>
              </w:rPr>
              <w:t>.</w:t>
            </w:r>
          </w:p>
          <w:p w:rsidR="001B465B" w:rsidRPr="004E7DF3" w:rsidRDefault="001B465B" w:rsidP="006B4C31">
            <w:pPr>
              <w:pStyle w:val="BodyText"/>
              <w:numPr>
                <w:ilvl w:val="0"/>
                <w:numId w:val="3"/>
              </w:numPr>
              <w:rPr>
                <w:rFonts w:ascii="Arial" w:hAnsi="Arial" w:cs="Arial"/>
                <w:sz w:val="20"/>
                <w:lang w:val="en-GB"/>
              </w:rPr>
            </w:pPr>
            <w:r w:rsidRPr="004E7DF3">
              <w:rPr>
                <w:rFonts w:ascii="Arial" w:hAnsi="Arial" w:cs="Arial"/>
                <w:sz w:val="20"/>
                <w:lang w:val="en-GB"/>
              </w:rPr>
              <w:t>Ensure that every child is literate and numerate by the end of year 8 and that literacy and numeracy skills for continuing education are provided</w:t>
            </w:r>
            <w:r w:rsidR="00DB2E90">
              <w:rPr>
                <w:rFonts w:ascii="Arial" w:hAnsi="Arial" w:cs="Arial"/>
                <w:sz w:val="20"/>
                <w:lang w:val="en-GB"/>
              </w:rPr>
              <w:t>.</w:t>
            </w:r>
          </w:p>
          <w:p w:rsidR="00F810B4" w:rsidRPr="004E7DF3" w:rsidRDefault="001B465B" w:rsidP="009704ED">
            <w:pPr>
              <w:pStyle w:val="BodyText"/>
              <w:numPr>
                <w:ilvl w:val="0"/>
                <w:numId w:val="3"/>
              </w:numPr>
              <w:rPr>
                <w:rFonts w:ascii="Arial" w:hAnsi="Arial" w:cs="Arial"/>
                <w:sz w:val="20"/>
                <w:lang w:val="en-GB"/>
              </w:rPr>
            </w:pPr>
            <w:r w:rsidRPr="004E7DF3">
              <w:rPr>
                <w:rFonts w:ascii="Arial" w:hAnsi="Arial" w:cs="Arial"/>
                <w:sz w:val="20"/>
                <w:lang w:val="en-GB"/>
              </w:rPr>
              <w:t>Enable every young person to have access to the opportunity to develop knowledge and skills and to gain qualifications that they need to contribute to the development of the Cook Islands</w:t>
            </w:r>
            <w:r w:rsidR="00DB2E90">
              <w:rPr>
                <w:rFonts w:ascii="Arial" w:hAnsi="Arial" w:cs="Arial"/>
                <w:sz w:val="20"/>
                <w:lang w:val="en-GB"/>
              </w:rPr>
              <w:t>.</w:t>
            </w:r>
          </w:p>
          <w:p w:rsidR="001B465B" w:rsidRPr="004E7DF3" w:rsidRDefault="001B465B" w:rsidP="009704ED">
            <w:pPr>
              <w:pStyle w:val="BodyText"/>
              <w:numPr>
                <w:ilvl w:val="0"/>
                <w:numId w:val="3"/>
              </w:numPr>
              <w:rPr>
                <w:rFonts w:ascii="Arial" w:hAnsi="Arial" w:cs="Arial"/>
                <w:sz w:val="20"/>
                <w:lang w:val="en-GB"/>
              </w:rPr>
            </w:pPr>
            <w:r w:rsidRPr="004E7DF3">
              <w:rPr>
                <w:rFonts w:ascii="Arial" w:hAnsi="Arial" w:cs="Arial"/>
                <w:sz w:val="20"/>
                <w:lang w:val="en-GB"/>
              </w:rPr>
              <w:t>Ensure equitable access for all learners to quality learning programmes.</w:t>
            </w:r>
          </w:p>
          <w:p w:rsidR="001B465B" w:rsidRPr="004E7DF3" w:rsidRDefault="001B465B" w:rsidP="009704ED">
            <w:pPr>
              <w:pStyle w:val="BodyText"/>
              <w:numPr>
                <w:ilvl w:val="0"/>
                <w:numId w:val="3"/>
              </w:numPr>
              <w:rPr>
                <w:rFonts w:ascii="Arial" w:hAnsi="Arial" w:cs="Arial"/>
                <w:sz w:val="20"/>
                <w:lang w:val="en-GB"/>
              </w:rPr>
            </w:pPr>
            <w:r w:rsidRPr="004E7DF3">
              <w:rPr>
                <w:rFonts w:ascii="Arial" w:hAnsi="Arial" w:cs="Arial"/>
                <w:sz w:val="20"/>
                <w:lang w:val="en-GB"/>
              </w:rPr>
              <w:t xml:space="preserve">Ensure that the Education Sector is responsive to the </w:t>
            </w:r>
            <w:r w:rsidRPr="004E7DF3">
              <w:rPr>
                <w:rFonts w:ascii="Arial" w:hAnsi="Arial" w:cs="Arial"/>
                <w:sz w:val="20"/>
                <w:lang w:val="en-GB"/>
              </w:rPr>
              <w:lastRenderedPageBreak/>
              <w:t>training needs of the wider community through collaboration and partnerships with other agencies.</w:t>
            </w:r>
          </w:p>
          <w:p w:rsidR="0004314D" w:rsidRPr="004E7DF3" w:rsidRDefault="0004314D" w:rsidP="0004314D">
            <w:pPr>
              <w:pStyle w:val="BodyText"/>
              <w:numPr>
                <w:ilvl w:val="0"/>
                <w:numId w:val="3"/>
              </w:numPr>
              <w:rPr>
                <w:rFonts w:ascii="Arial" w:hAnsi="Arial" w:cs="Arial"/>
                <w:sz w:val="20"/>
                <w:lang w:val="en-GB"/>
              </w:rPr>
            </w:pPr>
            <w:r w:rsidRPr="004E7DF3">
              <w:rPr>
                <w:rFonts w:ascii="Arial" w:hAnsi="Arial" w:cs="Arial"/>
                <w:sz w:val="20"/>
                <w:lang w:val="en-GB"/>
              </w:rPr>
              <w:t>Ensure cultural and creative industries are a key force in job and wealth creation and nation building. Pursue efforts to “develop a culture of creativity and enterpris</w:t>
            </w:r>
            <w:r w:rsidR="00805748" w:rsidRPr="004E7DF3">
              <w:rPr>
                <w:rFonts w:ascii="Arial" w:hAnsi="Arial" w:cs="Arial"/>
                <w:sz w:val="20"/>
                <w:lang w:val="en-GB"/>
              </w:rPr>
              <w:t>e through our education system”</w:t>
            </w:r>
            <w:r w:rsidRPr="004E7DF3">
              <w:rPr>
                <w:rFonts w:ascii="Arial" w:hAnsi="Arial" w:cs="Arial"/>
                <w:sz w:val="20"/>
                <w:lang w:val="en-GB"/>
              </w:rPr>
              <w:t xml:space="preserve">. Increase exposure of our creativity and cultural strength including our Maori language. </w:t>
            </w:r>
          </w:p>
          <w:p w:rsidR="0004314D" w:rsidRPr="004E7DF3" w:rsidRDefault="0004314D" w:rsidP="0004314D">
            <w:pPr>
              <w:pStyle w:val="BodyText"/>
              <w:numPr>
                <w:ilvl w:val="0"/>
                <w:numId w:val="3"/>
              </w:numPr>
              <w:rPr>
                <w:rFonts w:ascii="Arial" w:hAnsi="Arial" w:cs="Arial"/>
                <w:sz w:val="20"/>
                <w:lang w:val="en-GB"/>
              </w:rPr>
            </w:pPr>
            <w:r w:rsidRPr="004E7DF3">
              <w:rPr>
                <w:rFonts w:ascii="Arial" w:hAnsi="Arial" w:cs="Arial"/>
                <w:sz w:val="20"/>
                <w:lang w:val="en-GB"/>
              </w:rPr>
              <w:t xml:space="preserve"> Ensure proactive economic development policies that are underpinned by environmental sustainability principles including the targeting of “vocational training</w:t>
            </w:r>
            <w:r w:rsidR="00805748" w:rsidRPr="004E7DF3">
              <w:rPr>
                <w:rFonts w:ascii="Arial" w:hAnsi="Arial" w:cs="Arial"/>
                <w:sz w:val="20"/>
                <w:lang w:val="en-GB"/>
              </w:rPr>
              <w:t>”</w:t>
            </w:r>
            <w:r w:rsidRPr="004E7DF3">
              <w:rPr>
                <w:rFonts w:ascii="Arial" w:hAnsi="Arial" w:cs="Arial"/>
                <w:sz w:val="20"/>
                <w:lang w:val="en-GB"/>
              </w:rPr>
              <w:t xml:space="preserve"> and bridging the skills gaps through human capital development</w:t>
            </w:r>
            <w:r w:rsidR="00DB2E90">
              <w:rPr>
                <w:rFonts w:ascii="Arial" w:hAnsi="Arial" w:cs="Arial"/>
                <w:sz w:val="20"/>
                <w:lang w:val="en-GB"/>
              </w:rPr>
              <w:t>.</w:t>
            </w:r>
          </w:p>
        </w:tc>
      </w:tr>
    </w:tbl>
    <w:p w:rsidR="00A90248" w:rsidRPr="00A90248" w:rsidRDefault="00A90248" w:rsidP="00A90248">
      <w:pPr>
        <w:jc w:val="both"/>
        <w:rPr>
          <w:b/>
        </w:rPr>
      </w:pPr>
    </w:p>
    <w:p w:rsidR="009A5FF9" w:rsidRPr="009A5FF9" w:rsidRDefault="008F479C" w:rsidP="006B4C31">
      <w:pPr>
        <w:pStyle w:val="Heading2"/>
        <w:numPr>
          <w:ilvl w:val="2"/>
          <w:numId w:val="1"/>
        </w:numPr>
        <w:rPr>
          <w:rFonts w:ascii="Calibri" w:hAnsi="Calibri" w:cs="Calibri"/>
        </w:rPr>
      </w:pPr>
      <w:bookmarkStart w:id="11" w:name="_Toc316997825"/>
      <w:r w:rsidRPr="009A5FF9">
        <w:rPr>
          <w:rFonts w:ascii="Calibri" w:hAnsi="Calibri" w:cs="Calibri"/>
          <w:sz w:val="24"/>
        </w:rPr>
        <w:t>Organizational</w:t>
      </w:r>
      <w:r w:rsidR="00530F8F" w:rsidRPr="009A5FF9">
        <w:rPr>
          <w:rFonts w:ascii="Calibri" w:hAnsi="Calibri" w:cs="Calibri"/>
          <w:sz w:val="24"/>
        </w:rPr>
        <w:t xml:space="preserve"> Structure</w:t>
      </w:r>
      <w:bookmarkEnd w:id="11"/>
      <w:r w:rsidR="00530F8F" w:rsidRPr="00A90248">
        <w:rPr>
          <w:rFonts w:ascii="Calibri" w:hAnsi="Calibri" w:cs="Calibri"/>
          <w:sz w:val="24"/>
        </w:rPr>
        <w:t xml:space="preserve"> </w:t>
      </w:r>
    </w:p>
    <w:p w:rsidR="009A5FF9" w:rsidRDefault="00C023C7" w:rsidP="00C023C7">
      <w:pPr>
        <w:rPr>
          <w:rFonts w:ascii="Calibri" w:hAnsi="Calibri" w:cs="Calibri"/>
          <w:i/>
        </w:rPr>
      </w:pPr>
      <w:r w:rsidRPr="00780ABA">
        <w:rPr>
          <w:rFonts w:ascii="Calibri" w:hAnsi="Calibri" w:cs="Calibri"/>
          <w:i/>
        </w:rPr>
        <w:t>(A</w:t>
      </w:r>
      <w:r w:rsidR="009A5FF9" w:rsidRPr="00780ABA">
        <w:rPr>
          <w:rFonts w:ascii="Calibri" w:hAnsi="Calibri" w:cs="Calibri"/>
          <w:i/>
        </w:rPr>
        <w:t>ttach</w:t>
      </w:r>
      <w:r w:rsidR="001C643A" w:rsidRPr="00780ABA">
        <w:rPr>
          <w:rFonts w:ascii="Calibri" w:hAnsi="Calibri" w:cs="Calibri"/>
          <w:i/>
        </w:rPr>
        <w:t xml:space="preserve"> </w:t>
      </w:r>
      <w:r w:rsidR="0073620B" w:rsidRPr="00780ABA">
        <w:rPr>
          <w:rFonts w:ascii="Calibri" w:hAnsi="Calibri" w:cs="Calibri"/>
          <w:i/>
        </w:rPr>
        <w:t xml:space="preserve">approved Organisational Structure </w:t>
      </w:r>
      <w:r w:rsidR="001C643A" w:rsidRPr="00780ABA">
        <w:rPr>
          <w:rFonts w:ascii="Calibri" w:hAnsi="Calibri" w:cs="Calibri"/>
          <w:i/>
        </w:rPr>
        <w:t>as Appendix 1)</w:t>
      </w:r>
    </w:p>
    <w:p w:rsidR="00780ABA" w:rsidRDefault="00780ABA" w:rsidP="00C023C7">
      <w:pPr>
        <w:rPr>
          <w:rFonts w:ascii="Calibri" w:hAnsi="Calibri" w:cs="Calibri"/>
          <w:i/>
        </w:rPr>
      </w:pPr>
    </w:p>
    <w:p w:rsidR="006553B6" w:rsidRPr="00302781" w:rsidRDefault="00512A2F" w:rsidP="00C023C7">
      <w:pPr>
        <w:rPr>
          <w:rFonts w:cs="Arial"/>
        </w:rPr>
      </w:pPr>
      <w:r w:rsidRPr="00302781">
        <w:rPr>
          <w:rFonts w:cs="Arial"/>
        </w:rPr>
        <w:t xml:space="preserve">A new </w:t>
      </w:r>
      <w:r w:rsidR="000D51A8" w:rsidRPr="00302781">
        <w:rPr>
          <w:rFonts w:cs="Arial"/>
        </w:rPr>
        <w:t xml:space="preserve">interim </w:t>
      </w:r>
      <w:r w:rsidRPr="00302781">
        <w:rPr>
          <w:rFonts w:cs="Arial"/>
        </w:rPr>
        <w:t xml:space="preserve">organisational structure has been recently approved </w:t>
      </w:r>
      <w:r w:rsidR="000D51A8" w:rsidRPr="00302781">
        <w:rPr>
          <w:rFonts w:cs="Arial"/>
        </w:rPr>
        <w:t xml:space="preserve">by the Public Service Commissioner </w:t>
      </w:r>
      <w:r w:rsidRPr="00302781">
        <w:rPr>
          <w:rFonts w:cs="Arial"/>
        </w:rPr>
        <w:t xml:space="preserve">for the merged </w:t>
      </w:r>
      <w:proofErr w:type="spellStart"/>
      <w:r w:rsidRPr="00302781">
        <w:rPr>
          <w:rFonts w:cs="Arial"/>
        </w:rPr>
        <w:t>MoE</w:t>
      </w:r>
      <w:proofErr w:type="spellEnd"/>
      <w:r w:rsidRPr="00302781">
        <w:rPr>
          <w:rFonts w:cs="Arial"/>
        </w:rPr>
        <w:t xml:space="preserve"> </w:t>
      </w:r>
      <w:r w:rsidR="002255FB" w:rsidRPr="00302781">
        <w:rPr>
          <w:rFonts w:cs="Arial"/>
        </w:rPr>
        <w:t xml:space="preserve">and </w:t>
      </w:r>
      <w:r w:rsidRPr="00302781">
        <w:rPr>
          <w:rFonts w:cs="Arial"/>
        </w:rPr>
        <w:t>DNHRD entity. This is attached as Appendix 1.</w:t>
      </w:r>
    </w:p>
    <w:p w:rsidR="006553B6" w:rsidRDefault="006553B6" w:rsidP="00C023C7">
      <w:pPr>
        <w:rPr>
          <w:rFonts w:ascii="Calibri" w:hAnsi="Calibri" w:cs="Calibri"/>
          <w:i/>
        </w:rPr>
      </w:pPr>
    </w:p>
    <w:p w:rsidR="009A5FF9" w:rsidRPr="009A5FF9" w:rsidRDefault="00561387" w:rsidP="009A5FF9">
      <w:pPr>
        <w:pStyle w:val="Heading2"/>
        <w:numPr>
          <w:ilvl w:val="2"/>
          <w:numId w:val="1"/>
        </w:numPr>
        <w:rPr>
          <w:rFonts w:ascii="Calibri" w:hAnsi="Calibri" w:cs="Calibri"/>
          <w:sz w:val="24"/>
        </w:rPr>
      </w:pPr>
      <w:bookmarkStart w:id="12" w:name="_Toc316997826"/>
      <w:r w:rsidRPr="009A5FF9">
        <w:rPr>
          <w:rFonts w:ascii="Calibri" w:hAnsi="Calibri" w:cs="Calibri"/>
          <w:sz w:val="24"/>
        </w:rPr>
        <w:t>Number of employees</w:t>
      </w:r>
      <w:bookmarkEnd w:id="12"/>
      <w:r w:rsidR="009A5FF9" w:rsidRPr="009A5FF9">
        <w:rPr>
          <w:rFonts w:ascii="Calibri" w:hAnsi="Calibri" w:cs="Calibri"/>
          <w:sz w:val="24"/>
        </w:rPr>
        <w:t xml:space="preserve"> </w:t>
      </w:r>
    </w:p>
    <w:p w:rsidR="00FC2221" w:rsidRDefault="00FC2221" w:rsidP="00561387"/>
    <w:p w:rsidR="005D5595" w:rsidRDefault="00517CF6" w:rsidP="00561387">
      <w:r>
        <w:t xml:space="preserve">The Ministry of Education received notification of the approved structure of the merged </w:t>
      </w:r>
      <w:proofErr w:type="spellStart"/>
      <w:r>
        <w:t>MoE</w:t>
      </w:r>
      <w:proofErr w:type="spellEnd"/>
      <w:r>
        <w:t>/DNHRD agency on Monday 30</w:t>
      </w:r>
      <w:r w:rsidRPr="00517CF6">
        <w:rPr>
          <w:vertAlign w:val="superscript"/>
        </w:rPr>
        <w:t>th</w:t>
      </w:r>
      <w:r>
        <w:t xml:space="preserve"> January. </w:t>
      </w:r>
    </w:p>
    <w:p w:rsidR="005D5595" w:rsidRDefault="005D5595" w:rsidP="00561387"/>
    <w:p w:rsidR="00517CF6" w:rsidRDefault="005D5595" w:rsidP="00561387">
      <w:r>
        <w:t>The actual personnel into the agreed positions of this struct</w:t>
      </w:r>
      <w:r w:rsidR="00661ABE">
        <w:t xml:space="preserve">ure are not yet known and the table below is an estimation of numbers based on current staffing of both agencies. </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734"/>
        <w:gridCol w:w="735"/>
        <w:gridCol w:w="1630"/>
        <w:gridCol w:w="1130"/>
        <w:gridCol w:w="1034"/>
        <w:gridCol w:w="1221"/>
        <w:gridCol w:w="1139"/>
      </w:tblGrid>
      <w:tr w:rsidR="00AE3F02" w:rsidTr="00AE3F02">
        <w:tc>
          <w:tcPr>
            <w:tcW w:w="11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E3F02" w:rsidRDefault="00AE3F02" w:rsidP="002E350C">
            <w:pPr>
              <w:pStyle w:val="BodyText"/>
              <w:rPr>
                <w:rFonts w:ascii="Arial" w:hAnsi="Arial" w:cs="Arial"/>
                <w:b/>
                <w:szCs w:val="24"/>
                <w:lang w:val="en-GB"/>
              </w:rPr>
            </w:pPr>
            <w:r>
              <w:rPr>
                <w:rFonts w:ascii="Arial" w:hAnsi="Arial" w:cs="Arial"/>
                <w:b/>
                <w:szCs w:val="24"/>
                <w:lang w:val="en-GB"/>
              </w:rPr>
              <w:t>Outputs</w:t>
            </w:r>
          </w:p>
        </w:tc>
        <w:tc>
          <w:tcPr>
            <w:tcW w:w="146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3F02" w:rsidRDefault="00AE3F02" w:rsidP="002E350C">
            <w:pPr>
              <w:pStyle w:val="BodyText"/>
              <w:jc w:val="center"/>
              <w:rPr>
                <w:rFonts w:ascii="Arial" w:hAnsi="Arial" w:cs="Arial"/>
                <w:b/>
                <w:szCs w:val="24"/>
                <w:lang w:val="en-GB"/>
              </w:rPr>
            </w:pPr>
            <w:r>
              <w:rPr>
                <w:rFonts w:ascii="Arial" w:hAnsi="Arial" w:cs="Arial"/>
                <w:b/>
                <w:szCs w:val="24"/>
                <w:lang w:val="en-GB"/>
              </w:rPr>
              <w:t>Gender</w:t>
            </w:r>
          </w:p>
        </w:tc>
        <w:tc>
          <w:tcPr>
            <w:tcW w:w="27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3F02" w:rsidRDefault="00AE3F02" w:rsidP="002E350C">
            <w:pPr>
              <w:pStyle w:val="BodyText"/>
              <w:jc w:val="center"/>
              <w:rPr>
                <w:rFonts w:ascii="Arial" w:hAnsi="Arial" w:cs="Arial"/>
                <w:b/>
                <w:szCs w:val="24"/>
                <w:lang w:val="en-GB"/>
              </w:rPr>
            </w:pPr>
            <w:r>
              <w:rPr>
                <w:rFonts w:ascii="Arial" w:hAnsi="Arial" w:cs="Arial"/>
                <w:b/>
                <w:szCs w:val="24"/>
                <w:lang w:val="en-GB"/>
              </w:rPr>
              <w:t>Full-time</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E3F02" w:rsidRDefault="00AE3F02" w:rsidP="002E350C">
            <w:pPr>
              <w:pStyle w:val="BodyText"/>
              <w:rPr>
                <w:rFonts w:ascii="Arial" w:hAnsi="Arial" w:cs="Arial"/>
                <w:b/>
                <w:szCs w:val="24"/>
                <w:lang w:val="en-GB"/>
              </w:rPr>
            </w:pPr>
            <w:r>
              <w:rPr>
                <w:rFonts w:ascii="Arial" w:hAnsi="Arial" w:cs="Arial"/>
                <w:b/>
                <w:szCs w:val="24"/>
                <w:lang w:val="en-GB"/>
              </w:rPr>
              <w:t>Part-Time</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E3F02" w:rsidRDefault="00AE3F02" w:rsidP="002E350C">
            <w:pPr>
              <w:pStyle w:val="BodyText"/>
              <w:rPr>
                <w:rFonts w:ascii="Arial" w:hAnsi="Arial" w:cs="Arial"/>
                <w:b/>
                <w:szCs w:val="24"/>
                <w:lang w:val="en-GB"/>
              </w:rPr>
            </w:pPr>
            <w:r>
              <w:rPr>
                <w:rFonts w:ascii="Arial" w:hAnsi="Arial" w:cs="Arial"/>
                <w:b/>
                <w:szCs w:val="24"/>
                <w:lang w:val="en-GB"/>
              </w:rPr>
              <w:t>Contract</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E3F02" w:rsidRDefault="00AE3F02" w:rsidP="002E350C">
            <w:pPr>
              <w:pStyle w:val="BodyText"/>
              <w:rPr>
                <w:rFonts w:ascii="Arial" w:hAnsi="Arial" w:cs="Arial"/>
                <w:b/>
                <w:szCs w:val="24"/>
                <w:lang w:val="en-GB"/>
              </w:rPr>
            </w:pPr>
            <w:r>
              <w:rPr>
                <w:rFonts w:ascii="Arial" w:hAnsi="Arial" w:cs="Arial"/>
                <w:b/>
                <w:szCs w:val="24"/>
                <w:lang w:val="en-GB"/>
              </w:rPr>
              <w:t>TOTAL</w:t>
            </w:r>
          </w:p>
        </w:tc>
      </w:tr>
      <w:tr w:rsidR="00AE3F02" w:rsidTr="00AE3F02">
        <w:tc>
          <w:tcPr>
            <w:tcW w:w="0" w:type="auto"/>
            <w:vMerge/>
            <w:tcBorders>
              <w:top w:val="single" w:sz="4" w:space="0" w:color="auto"/>
              <w:left w:val="single" w:sz="4" w:space="0" w:color="auto"/>
              <w:bottom w:val="single" w:sz="4" w:space="0" w:color="auto"/>
              <w:right w:val="single" w:sz="4" w:space="0" w:color="auto"/>
            </w:tcBorders>
            <w:vAlign w:val="center"/>
            <w:hideMark/>
          </w:tcPr>
          <w:p w:rsidR="00AE3F02" w:rsidRDefault="00AE3F02" w:rsidP="002E350C">
            <w:pPr>
              <w:rPr>
                <w:rFonts w:cs="Arial"/>
                <w:b/>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D9D9D9"/>
            <w:hideMark/>
          </w:tcPr>
          <w:p w:rsidR="00AE3F02" w:rsidRDefault="00AE3F02" w:rsidP="002E350C">
            <w:pPr>
              <w:pStyle w:val="BodyText"/>
              <w:jc w:val="center"/>
              <w:rPr>
                <w:rFonts w:ascii="Arial" w:hAnsi="Arial" w:cs="Arial"/>
                <w:b/>
                <w:szCs w:val="24"/>
                <w:lang w:val="en-GB"/>
              </w:rPr>
            </w:pPr>
            <w:r>
              <w:rPr>
                <w:rFonts w:ascii="Arial" w:hAnsi="Arial" w:cs="Arial"/>
                <w:b/>
                <w:szCs w:val="24"/>
                <w:lang w:val="en-GB"/>
              </w:rPr>
              <w:t>F</w:t>
            </w:r>
          </w:p>
        </w:tc>
        <w:tc>
          <w:tcPr>
            <w:tcW w:w="735" w:type="dxa"/>
            <w:tcBorders>
              <w:top w:val="single" w:sz="4" w:space="0" w:color="auto"/>
              <w:left w:val="single" w:sz="4" w:space="0" w:color="auto"/>
              <w:bottom w:val="single" w:sz="4" w:space="0" w:color="auto"/>
              <w:right w:val="single" w:sz="4" w:space="0" w:color="auto"/>
            </w:tcBorders>
            <w:shd w:val="clear" w:color="auto" w:fill="D9D9D9"/>
            <w:hideMark/>
          </w:tcPr>
          <w:p w:rsidR="00AE3F02" w:rsidRDefault="00AE3F02" w:rsidP="002E350C">
            <w:pPr>
              <w:pStyle w:val="BodyText"/>
              <w:jc w:val="center"/>
              <w:rPr>
                <w:rFonts w:ascii="Arial" w:hAnsi="Arial" w:cs="Arial"/>
                <w:b/>
                <w:szCs w:val="24"/>
                <w:lang w:val="en-GB"/>
              </w:rPr>
            </w:pPr>
            <w:r>
              <w:rPr>
                <w:rFonts w:ascii="Arial" w:hAnsi="Arial" w:cs="Arial"/>
                <w:b/>
                <w:szCs w:val="24"/>
                <w:lang w:val="en-GB"/>
              </w:rPr>
              <w:t>M</w:t>
            </w:r>
          </w:p>
        </w:tc>
        <w:tc>
          <w:tcPr>
            <w:tcW w:w="1630" w:type="dxa"/>
            <w:tcBorders>
              <w:top w:val="single" w:sz="4" w:space="0" w:color="auto"/>
              <w:left w:val="single" w:sz="4" w:space="0" w:color="auto"/>
              <w:bottom w:val="single" w:sz="4" w:space="0" w:color="auto"/>
              <w:right w:val="single" w:sz="4" w:space="0" w:color="auto"/>
            </w:tcBorders>
            <w:shd w:val="clear" w:color="auto" w:fill="D9D9D9"/>
            <w:hideMark/>
          </w:tcPr>
          <w:p w:rsidR="00AE3F02" w:rsidRDefault="00AE3F02" w:rsidP="002E350C">
            <w:pPr>
              <w:pStyle w:val="BodyText"/>
              <w:rPr>
                <w:rFonts w:ascii="Arial" w:hAnsi="Arial" w:cs="Arial"/>
                <w:b/>
                <w:szCs w:val="24"/>
                <w:lang w:val="en-GB"/>
              </w:rPr>
            </w:pPr>
            <w:r>
              <w:rPr>
                <w:rFonts w:ascii="Arial" w:hAnsi="Arial" w:cs="Arial"/>
                <w:b/>
                <w:szCs w:val="24"/>
                <w:lang w:val="en-GB"/>
              </w:rPr>
              <w:t>Government</w:t>
            </w:r>
          </w:p>
        </w:tc>
        <w:tc>
          <w:tcPr>
            <w:tcW w:w="1130" w:type="dxa"/>
            <w:tcBorders>
              <w:top w:val="single" w:sz="4" w:space="0" w:color="auto"/>
              <w:left w:val="single" w:sz="4" w:space="0" w:color="auto"/>
              <w:bottom w:val="single" w:sz="4" w:space="0" w:color="auto"/>
              <w:right w:val="single" w:sz="4" w:space="0" w:color="auto"/>
            </w:tcBorders>
            <w:shd w:val="clear" w:color="auto" w:fill="D9D9D9"/>
            <w:hideMark/>
          </w:tcPr>
          <w:p w:rsidR="00AE3F02" w:rsidRDefault="00AE3F02" w:rsidP="002E350C">
            <w:pPr>
              <w:pStyle w:val="BodyText"/>
              <w:rPr>
                <w:rFonts w:ascii="Arial" w:hAnsi="Arial" w:cs="Arial"/>
                <w:b/>
                <w:szCs w:val="24"/>
                <w:lang w:val="en-GB"/>
              </w:rPr>
            </w:pPr>
            <w:r>
              <w:rPr>
                <w:rFonts w:ascii="Arial" w:hAnsi="Arial" w:cs="Arial"/>
                <w:b/>
                <w:szCs w:val="24"/>
                <w:lang w:val="en-GB"/>
              </w:rPr>
              <w:t>Donor Funded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F02" w:rsidRDefault="00AE3F02" w:rsidP="002E350C">
            <w:pPr>
              <w:rPr>
                <w:rFonts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F02" w:rsidRDefault="00AE3F02" w:rsidP="002E350C">
            <w:pPr>
              <w:rPr>
                <w:rFonts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F02" w:rsidRDefault="00AE3F02" w:rsidP="002E350C">
            <w:pPr>
              <w:rPr>
                <w:rFonts w:cs="Arial"/>
                <w:b/>
                <w:sz w:val="24"/>
                <w:szCs w:val="24"/>
              </w:rPr>
            </w:pPr>
          </w:p>
        </w:tc>
      </w:tr>
      <w:tr w:rsidR="00AE3F02" w:rsidTr="00AE3F02">
        <w:tc>
          <w:tcPr>
            <w:tcW w:w="1192" w:type="dxa"/>
            <w:tcBorders>
              <w:top w:val="single" w:sz="4" w:space="0" w:color="auto"/>
              <w:left w:val="single" w:sz="4" w:space="0" w:color="auto"/>
              <w:bottom w:val="single" w:sz="4" w:space="0" w:color="auto"/>
              <w:right w:val="single" w:sz="4" w:space="0" w:color="auto"/>
            </w:tcBorders>
            <w:hideMark/>
          </w:tcPr>
          <w:p w:rsidR="00AE3F02" w:rsidRDefault="00AE3F02" w:rsidP="002E350C">
            <w:pPr>
              <w:pStyle w:val="BodyText"/>
              <w:rPr>
                <w:rFonts w:ascii="Arial" w:hAnsi="Arial" w:cs="Arial"/>
                <w:sz w:val="20"/>
                <w:szCs w:val="24"/>
                <w:lang w:val="en-GB"/>
              </w:rPr>
            </w:pPr>
            <w:r>
              <w:rPr>
                <w:rFonts w:ascii="Arial" w:hAnsi="Arial" w:cs="Arial"/>
                <w:sz w:val="20"/>
                <w:szCs w:val="24"/>
                <w:lang w:val="en-GB"/>
              </w:rPr>
              <w:t>Output 1</w:t>
            </w:r>
          </w:p>
        </w:tc>
        <w:tc>
          <w:tcPr>
            <w:tcW w:w="734" w:type="dxa"/>
            <w:tcBorders>
              <w:top w:val="single" w:sz="4" w:space="0" w:color="auto"/>
              <w:left w:val="single" w:sz="4" w:space="0" w:color="auto"/>
              <w:bottom w:val="single" w:sz="4" w:space="0" w:color="auto"/>
              <w:right w:val="single" w:sz="4" w:space="0" w:color="auto"/>
            </w:tcBorders>
            <w:hideMark/>
          </w:tcPr>
          <w:p w:rsidR="00AE3F02" w:rsidRDefault="00AE3F02" w:rsidP="002E350C">
            <w:pPr>
              <w:pStyle w:val="BodyText"/>
              <w:jc w:val="center"/>
              <w:rPr>
                <w:rFonts w:ascii="Arial" w:hAnsi="Arial" w:cs="Arial"/>
                <w:sz w:val="20"/>
                <w:szCs w:val="24"/>
                <w:lang w:val="en-GB"/>
              </w:rPr>
            </w:pPr>
            <w:r>
              <w:rPr>
                <w:rFonts w:ascii="Arial" w:hAnsi="Arial" w:cs="Arial"/>
                <w:sz w:val="20"/>
                <w:szCs w:val="24"/>
                <w:lang w:val="en-GB"/>
              </w:rPr>
              <w:t>4</w:t>
            </w:r>
          </w:p>
        </w:tc>
        <w:tc>
          <w:tcPr>
            <w:tcW w:w="735" w:type="dxa"/>
            <w:tcBorders>
              <w:top w:val="single" w:sz="4" w:space="0" w:color="auto"/>
              <w:left w:val="single" w:sz="4" w:space="0" w:color="auto"/>
              <w:bottom w:val="single" w:sz="4" w:space="0" w:color="auto"/>
              <w:right w:val="single" w:sz="4" w:space="0" w:color="auto"/>
            </w:tcBorders>
            <w:hideMark/>
          </w:tcPr>
          <w:p w:rsidR="00AE3F02" w:rsidRDefault="00AE3F02" w:rsidP="002E350C">
            <w:pPr>
              <w:pStyle w:val="BodyText"/>
              <w:jc w:val="center"/>
              <w:rPr>
                <w:rFonts w:ascii="Arial" w:hAnsi="Arial" w:cs="Arial"/>
                <w:sz w:val="20"/>
                <w:szCs w:val="24"/>
                <w:lang w:val="en-GB"/>
              </w:rPr>
            </w:pPr>
            <w:r>
              <w:rPr>
                <w:rFonts w:ascii="Arial" w:hAnsi="Arial" w:cs="Arial"/>
                <w:sz w:val="20"/>
                <w:szCs w:val="24"/>
                <w:lang w:val="en-GB"/>
              </w:rPr>
              <w:t>0</w:t>
            </w:r>
          </w:p>
        </w:tc>
        <w:tc>
          <w:tcPr>
            <w:tcW w:w="1630" w:type="dxa"/>
            <w:tcBorders>
              <w:top w:val="single" w:sz="4" w:space="0" w:color="auto"/>
              <w:left w:val="single" w:sz="4" w:space="0" w:color="auto"/>
              <w:bottom w:val="single" w:sz="4" w:space="0" w:color="auto"/>
              <w:right w:val="single" w:sz="4" w:space="0" w:color="auto"/>
            </w:tcBorders>
            <w:hideMark/>
          </w:tcPr>
          <w:p w:rsidR="00AE3F02" w:rsidRDefault="00AE3F02" w:rsidP="002E350C">
            <w:pPr>
              <w:pStyle w:val="BodyText"/>
              <w:jc w:val="center"/>
              <w:rPr>
                <w:rFonts w:ascii="Arial" w:hAnsi="Arial" w:cs="Arial"/>
                <w:sz w:val="20"/>
                <w:szCs w:val="24"/>
                <w:lang w:val="en-GB"/>
              </w:rPr>
            </w:pPr>
            <w:r>
              <w:rPr>
                <w:rFonts w:ascii="Arial" w:hAnsi="Arial" w:cs="Arial"/>
                <w:sz w:val="20"/>
                <w:szCs w:val="24"/>
                <w:lang w:val="en-GB"/>
              </w:rPr>
              <w:t>4</w:t>
            </w:r>
          </w:p>
        </w:tc>
        <w:tc>
          <w:tcPr>
            <w:tcW w:w="1130" w:type="dxa"/>
            <w:tcBorders>
              <w:top w:val="single" w:sz="4" w:space="0" w:color="auto"/>
              <w:left w:val="single" w:sz="4" w:space="0" w:color="auto"/>
              <w:bottom w:val="single" w:sz="4" w:space="0" w:color="auto"/>
              <w:right w:val="single" w:sz="4" w:space="0" w:color="auto"/>
            </w:tcBorders>
            <w:hideMark/>
          </w:tcPr>
          <w:p w:rsidR="00AE3F02" w:rsidRDefault="00AE3F02" w:rsidP="002E350C">
            <w:pPr>
              <w:pStyle w:val="BodyText"/>
              <w:jc w:val="center"/>
              <w:rPr>
                <w:rFonts w:ascii="Arial" w:hAnsi="Arial" w:cs="Arial"/>
                <w:sz w:val="20"/>
                <w:szCs w:val="24"/>
                <w:lang w:val="en-GB"/>
              </w:rPr>
            </w:pPr>
            <w:r>
              <w:rPr>
                <w:rFonts w:ascii="Arial" w:hAnsi="Arial" w:cs="Arial"/>
                <w:sz w:val="20"/>
                <w:szCs w:val="24"/>
                <w:lang w:val="en-GB"/>
              </w:rPr>
              <w:t>0</w:t>
            </w:r>
          </w:p>
        </w:tc>
        <w:tc>
          <w:tcPr>
            <w:tcW w:w="1034" w:type="dxa"/>
            <w:tcBorders>
              <w:top w:val="single" w:sz="4" w:space="0" w:color="auto"/>
              <w:left w:val="single" w:sz="4" w:space="0" w:color="auto"/>
              <w:bottom w:val="single" w:sz="4" w:space="0" w:color="auto"/>
              <w:right w:val="single" w:sz="4" w:space="0" w:color="auto"/>
            </w:tcBorders>
            <w:hideMark/>
          </w:tcPr>
          <w:p w:rsidR="00AE3F02" w:rsidRDefault="00AE3F02" w:rsidP="002E350C">
            <w:pPr>
              <w:pStyle w:val="BodyText"/>
              <w:jc w:val="center"/>
              <w:rPr>
                <w:rFonts w:ascii="Arial" w:hAnsi="Arial" w:cs="Arial"/>
                <w:sz w:val="20"/>
                <w:szCs w:val="24"/>
                <w:lang w:val="en-GB"/>
              </w:rPr>
            </w:pPr>
            <w:r>
              <w:rPr>
                <w:rFonts w:ascii="Arial" w:hAnsi="Arial" w:cs="Arial"/>
                <w:sz w:val="20"/>
                <w:szCs w:val="24"/>
                <w:lang w:val="en-GB"/>
              </w:rPr>
              <w:t>0</w:t>
            </w:r>
          </w:p>
        </w:tc>
        <w:tc>
          <w:tcPr>
            <w:tcW w:w="1221" w:type="dxa"/>
            <w:tcBorders>
              <w:top w:val="single" w:sz="4" w:space="0" w:color="auto"/>
              <w:left w:val="single" w:sz="4" w:space="0" w:color="auto"/>
              <w:bottom w:val="single" w:sz="4" w:space="0" w:color="auto"/>
              <w:right w:val="single" w:sz="4" w:space="0" w:color="auto"/>
            </w:tcBorders>
          </w:tcPr>
          <w:p w:rsidR="00AE3F02" w:rsidRDefault="00AE3F02" w:rsidP="002E350C">
            <w:pPr>
              <w:pStyle w:val="BodyText"/>
              <w:jc w:val="center"/>
              <w:rPr>
                <w:rFonts w:ascii="Arial" w:hAnsi="Arial" w:cs="Arial"/>
                <w:sz w:val="20"/>
                <w:szCs w:val="24"/>
                <w:lang w:val="en-GB"/>
              </w:rPr>
            </w:pPr>
          </w:p>
        </w:tc>
        <w:tc>
          <w:tcPr>
            <w:tcW w:w="1139" w:type="dxa"/>
            <w:tcBorders>
              <w:top w:val="single" w:sz="4" w:space="0" w:color="auto"/>
              <w:left w:val="single" w:sz="4" w:space="0" w:color="auto"/>
              <w:bottom w:val="single" w:sz="4" w:space="0" w:color="auto"/>
              <w:right w:val="single" w:sz="4" w:space="0" w:color="auto"/>
            </w:tcBorders>
            <w:hideMark/>
          </w:tcPr>
          <w:p w:rsidR="00AE3F02" w:rsidRDefault="00AE3F02" w:rsidP="002E350C">
            <w:pPr>
              <w:pStyle w:val="BodyText"/>
              <w:jc w:val="center"/>
              <w:rPr>
                <w:rFonts w:ascii="Arial" w:hAnsi="Arial" w:cs="Arial"/>
                <w:sz w:val="20"/>
                <w:szCs w:val="24"/>
                <w:lang w:val="en-GB"/>
              </w:rPr>
            </w:pPr>
            <w:r>
              <w:rPr>
                <w:rFonts w:ascii="Arial" w:hAnsi="Arial" w:cs="Arial"/>
                <w:sz w:val="20"/>
                <w:szCs w:val="24"/>
                <w:lang w:val="en-GB"/>
              </w:rPr>
              <w:t>4</w:t>
            </w:r>
          </w:p>
        </w:tc>
      </w:tr>
      <w:tr w:rsidR="00AE3F02" w:rsidTr="00AE3F02">
        <w:tc>
          <w:tcPr>
            <w:tcW w:w="1192" w:type="dxa"/>
            <w:tcBorders>
              <w:top w:val="single" w:sz="4" w:space="0" w:color="auto"/>
              <w:left w:val="single" w:sz="4" w:space="0" w:color="auto"/>
              <w:bottom w:val="single" w:sz="4" w:space="0" w:color="auto"/>
              <w:right w:val="single" w:sz="4" w:space="0" w:color="auto"/>
            </w:tcBorders>
            <w:hideMark/>
          </w:tcPr>
          <w:p w:rsidR="00AE3F02" w:rsidRDefault="00AE3F02" w:rsidP="002E350C">
            <w:pPr>
              <w:pStyle w:val="BodyText"/>
              <w:rPr>
                <w:rFonts w:ascii="Arial" w:hAnsi="Arial" w:cs="Arial"/>
                <w:sz w:val="20"/>
                <w:szCs w:val="24"/>
                <w:lang w:val="en-GB"/>
              </w:rPr>
            </w:pPr>
            <w:r>
              <w:rPr>
                <w:rFonts w:ascii="Arial" w:hAnsi="Arial" w:cs="Arial"/>
                <w:sz w:val="20"/>
                <w:szCs w:val="24"/>
                <w:lang w:val="en-GB"/>
              </w:rPr>
              <w:t>Output 2</w:t>
            </w:r>
          </w:p>
        </w:tc>
        <w:tc>
          <w:tcPr>
            <w:tcW w:w="734"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13</w:t>
            </w:r>
          </w:p>
        </w:tc>
        <w:tc>
          <w:tcPr>
            <w:tcW w:w="735"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4</w:t>
            </w:r>
          </w:p>
        </w:tc>
        <w:tc>
          <w:tcPr>
            <w:tcW w:w="1630"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t>17</w:t>
            </w:r>
          </w:p>
        </w:tc>
        <w:tc>
          <w:tcPr>
            <w:tcW w:w="1130"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5 are partially funded</w:t>
            </w:r>
          </w:p>
        </w:tc>
        <w:tc>
          <w:tcPr>
            <w:tcW w:w="1034"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45</w:t>
            </w:r>
          </w:p>
        </w:tc>
        <w:tc>
          <w:tcPr>
            <w:tcW w:w="1221" w:type="dxa"/>
            <w:tcBorders>
              <w:top w:val="single" w:sz="4" w:space="0" w:color="auto"/>
              <w:left w:val="single" w:sz="4" w:space="0" w:color="auto"/>
              <w:bottom w:val="single" w:sz="4" w:space="0" w:color="auto"/>
              <w:right w:val="single" w:sz="4" w:space="0" w:color="auto"/>
            </w:tcBorders>
          </w:tcPr>
          <w:p w:rsidR="00AE3F02" w:rsidRDefault="00AE3F02" w:rsidP="002E350C">
            <w:pPr>
              <w:jc w:val="center"/>
            </w:pPr>
          </w:p>
        </w:tc>
        <w:tc>
          <w:tcPr>
            <w:tcW w:w="1139"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62</w:t>
            </w:r>
          </w:p>
        </w:tc>
      </w:tr>
      <w:tr w:rsidR="00AE3F02" w:rsidTr="00AE3F02">
        <w:tc>
          <w:tcPr>
            <w:tcW w:w="1192" w:type="dxa"/>
            <w:tcBorders>
              <w:top w:val="single" w:sz="4" w:space="0" w:color="auto"/>
              <w:left w:val="single" w:sz="4" w:space="0" w:color="auto"/>
              <w:bottom w:val="single" w:sz="4" w:space="0" w:color="auto"/>
              <w:right w:val="single" w:sz="4" w:space="0" w:color="auto"/>
            </w:tcBorders>
            <w:hideMark/>
          </w:tcPr>
          <w:p w:rsidR="00AE3F02" w:rsidRDefault="00AE3F02" w:rsidP="002E350C">
            <w:pPr>
              <w:pStyle w:val="BodyText"/>
              <w:rPr>
                <w:rFonts w:ascii="Arial" w:hAnsi="Arial" w:cs="Arial"/>
                <w:sz w:val="20"/>
                <w:szCs w:val="24"/>
                <w:lang w:val="en-GB"/>
              </w:rPr>
            </w:pPr>
            <w:r>
              <w:rPr>
                <w:rFonts w:ascii="Arial" w:hAnsi="Arial" w:cs="Arial"/>
                <w:sz w:val="20"/>
                <w:szCs w:val="24"/>
                <w:lang w:val="en-GB"/>
              </w:rPr>
              <w:t>Output 3</w:t>
            </w:r>
          </w:p>
        </w:tc>
        <w:tc>
          <w:tcPr>
            <w:tcW w:w="734"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5</w:t>
            </w:r>
          </w:p>
        </w:tc>
        <w:tc>
          <w:tcPr>
            <w:tcW w:w="735"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0</w:t>
            </w:r>
          </w:p>
        </w:tc>
        <w:tc>
          <w:tcPr>
            <w:tcW w:w="1630"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t>5</w:t>
            </w:r>
          </w:p>
        </w:tc>
        <w:tc>
          <w:tcPr>
            <w:tcW w:w="1130" w:type="dxa"/>
            <w:tcBorders>
              <w:top w:val="single" w:sz="4" w:space="0" w:color="auto"/>
              <w:left w:val="single" w:sz="4" w:space="0" w:color="auto"/>
              <w:bottom w:val="single" w:sz="4" w:space="0" w:color="auto"/>
              <w:right w:val="single" w:sz="4" w:space="0" w:color="auto"/>
            </w:tcBorders>
          </w:tcPr>
          <w:p w:rsidR="00AE3F02" w:rsidRDefault="00AE3F02" w:rsidP="002E350C">
            <w:pPr>
              <w:jc w:val="center"/>
            </w:pPr>
          </w:p>
        </w:tc>
        <w:tc>
          <w:tcPr>
            <w:tcW w:w="1034"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0</w:t>
            </w:r>
          </w:p>
        </w:tc>
        <w:tc>
          <w:tcPr>
            <w:tcW w:w="1221" w:type="dxa"/>
            <w:tcBorders>
              <w:top w:val="single" w:sz="4" w:space="0" w:color="auto"/>
              <w:left w:val="single" w:sz="4" w:space="0" w:color="auto"/>
              <w:bottom w:val="single" w:sz="4" w:space="0" w:color="auto"/>
              <w:right w:val="single" w:sz="4" w:space="0" w:color="auto"/>
            </w:tcBorders>
          </w:tcPr>
          <w:p w:rsidR="00AE3F02" w:rsidRDefault="00AE3F02" w:rsidP="002E350C">
            <w:pPr>
              <w:jc w:val="center"/>
            </w:pPr>
          </w:p>
        </w:tc>
        <w:tc>
          <w:tcPr>
            <w:tcW w:w="1139"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5</w:t>
            </w:r>
          </w:p>
        </w:tc>
      </w:tr>
      <w:tr w:rsidR="00AE3F02" w:rsidTr="00AE3F02">
        <w:tc>
          <w:tcPr>
            <w:tcW w:w="1192" w:type="dxa"/>
            <w:tcBorders>
              <w:top w:val="single" w:sz="4" w:space="0" w:color="auto"/>
              <w:left w:val="single" w:sz="4" w:space="0" w:color="auto"/>
              <w:bottom w:val="single" w:sz="4" w:space="0" w:color="auto"/>
              <w:right w:val="single" w:sz="4" w:space="0" w:color="auto"/>
            </w:tcBorders>
            <w:hideMark/>
          </w:tcPr>
          <w:p w:rsidR="00AE3F02" w:rsidRDefault="00AE3F02" w:rsidP="002E350C">
            <w:pPr>
              <w:pStyle w:val="BodyText"/>
              <w:rPr>
                <w:rFonts w:ascii="Arial" w:hAnsi="Arial" w:cs="Arial"/>
                <w:sz w:val="20"/>
                <w:szCs w:val="24"/>
                <w:lang w:val="en-GB"/>
              </w:rPr>
            </w:pPr>
            <w:r>
              <w:rPr>
                <w:rFonts w:ascii="Arial" w:hAnsi="Arial" w:cs="Arial"/>
                <w:sz w:val="20"/>
                <w:szCs w:val="24"/>
                <w:lang w:val="en-GB"/>
              </w:rPr>
              <w:t>Output 4</w:t>
            </w:r>
          </w:p>
        </w:tc>
        <w:tc>
          <w:tcPr>
            <w:tcW w:w="734"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179</w:t>
            </w:r>
          </w:p>
        </w:tc>
        <w:tc>
          <w:tcPr>
            <w:tcW w:w="735"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79</w:t>
            </w:r>
          </w:p>
        </w:tc>
        <w:tc>
          <w:tcPr>
            <w:tcW w:w="1630"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t>258</w:t>
            </w:r>
          </w:p>
        </w:tc>
        <w:tc>
          <w:tcPr>
            <w:tcW w:w="1130"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43 are partially funded</w:t>
            </w:r>
          </w:p>
        </w:tc>
        <w:tc>
          <w:tcPr>
            <w:tcW w:w="1034"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65</w:t>
            </w:r>
          </w:p>
        </w:tc>
        <w:tc>
          <w:tcPr>
            <w:tcW w:w="1221" w:type="dxa"/>
            <w:tcBorders>
              <w:top w:val="single" w:sz="4" w:space="0" w:color="auto"/>
              <w:left w:val="single" w:sz="4" w:space="0" w:color="auto"/>
              <w:bottom w:val="single" w:sz="4" w:space="0" w:color="auto"/>
              <w:right w:val="single" w:sz="4" w:space="0" w:color="auto"/>
            </w:tcBorders>
          </w:tcPr>
          <w:p w:rsidR="00AE3F02" w:rsidRDefault="00AE3F02" w:rsidP="002E350C">
            <w:pPr>
              <w:jc w:val="center"/>
            </w:pPr>
          </w:p>
        </w:tc>
        <w:tc>
          <w:tcPr>
            <w:tcW w:w="1139" w:type="dxa"/>
            <w:tcBorders>
              <w:top w:val="single" w:sz="4" w:space="0" w:color="auto"/>
              <w:left w:val="single" w:sz="4" w:space="0" w:color="auto"/>
              <w:bottom w:val="single" w:sz="4" w:space="0" w:color="auto"/>
              <w:right w:val="single" w:sz="4" w:space="0" w:color="auto"/>
            </w:tcBorders>
            <w:hideMark/>
          </w:tcPr>
          <w:p w:rsidR="00AE3F02" w:rsidRDefault="00AE3F02" w:rsidP="002E350C">
            <w:pPr>
              <w:jc w:val="center"/>
            </w:pPr>
            <w:r>
              <w:rPr>
                <w:rFonts w:cs="Arial"/>
                <w:sz w:val="20"/>
                <w:szCs w:val="24"/>
              </w:rPr>
              <w:t>323</w:t>
            </w:r>
          </w:p>
        </w:tc>
      </w:tr>
      <w:tr w:rsidR="00AE3F02" w:rsidTr="00AE3F02">
        <w:tc>
          <w:tcPr>
            <w:tcW w:w="1192" w:type="dxa"/>
            <w:tcBorders>
              <w:top w:val="single" w:sz="4" w:space="0" w:color="auto"/>
              <w:left w:val="single" w:sz="4" w:space="0" w:color="auto"/>
              <w:bottom w:val="single" w:sz="4" w:space="0" w:color="auto"/>
              <w:right w:val="single" w:sz="4" w:space="0" w:color="auto"/>
            </w:tcBorders>
          </w:tcPr>
          <w:p w:rsidR="00AE3F02" w:rsidRDefault="00AE3F02" w:rsidP="002E350C">
            <w:pPr>
              <w:pStyle w:val="BodyText"/>
              <w:rPr>
                <w:rFonts w:ascii="Arial" w:hAnsi="Arial" w:cs="Arial"/>
                <w:sz w:val="20"/>
                <w:szCs w:val="24"/>
                <w:lang w:val="en-GB"/>
              </w:rPr>
            </w:pPr>
          </w:p>
        </w:tc>
        <w:tc>
          <w:tcPr>
            <w:tcW w:w="734" w:type="dxa"/>
            <w:tcBorders>
              <w:top w:val="single" w:sz="4" w:space="0" w:color="auto"/>
              <w:left w:val="single" w:sz="4" w:space="0" w:color="auto"/>
              <w:bottom w:val="single" w:sz="4" w:space="0" w:color="auto"/>
              <w:right w:val="single" w:sz="4" w:space="0" w:color="auto"/>
            </w:tcBorders>
          </w:tcPr>
          <w:p w:rsidR="00AE3F02" w:rsidRDefault="00AE3F02" w:rsidP="002E350C">
            <w:pPr>
              <w:pStyle w:val="BodyText"/>
              <w:rPr>
                <w:rFonts w:ascii="Arial" w:hAnsi="Arial" w:cs="Arial"/>
                <w:sz w:val="20"/>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AE3F02" w:rsidRDefault="00AE3F02" w:rsidP="002E350C">
            <w:pPr>
              <w:pStyle w:val="BodyText"/>
              <w:rPr>
                <w:rFonts w:ascii="Arial" w:hAnsi="Arial" w:cs="Arial"/>
                <w:sz w:val="20"/>
                <w:szCs w:val="24"/>
                <w:lang w:val="en-GB"/>
              </w:rPr>
            </w:pPr>
          </w:p>
        </w:tc>
        <w:tc>
          <w:tcPr>
            <w:tcW w:w="1630" w:type="dxa"/>
            <w:tcBorders>
              <w:top w:val="single" w:sz="4" w:space="0" w:color="auto"/>
              <w:left w:val="single" w:sz="4" w:space="0" w:color="auto"/>
              <w:bottom w:val="single" w:sz="4" w:space="0" w:color="auto"/>
              <w:right w:val="single" w:sz="4" w:space="0" w:color="auto"/>
            </w:tcBorders>
          </w:tcPr>
          <w:p w:rsidR="00AE3F02" w:rsidRDefault="00AE3F02" w:rsidP="002E350C">
            <w:pPr>
              <w:pStyle w:val="BodyText"/>
              <w:rPr>
                <w:rFonts w:ascii="Arial" w:hAnsi="Arial" w:cs="Arial"/>
                <w:sz w:val="20"/>
                <w:szCs w:val="24"/>
                <w:lang w:val="en-GB"/>
              </w:rPr>
            </w:pPr>
          </w:p>
        </w:tc>
        <w:tc>
          <w:tcPr>
            <w:tcW w:w="1130" w:type="dxa"/>
            <w:tcBorders>
              <w:top w:val="single" w:sz="4" w:space="0" w:color="auto"/>
              <w:left w:val="single" w:sz="4" w:space="0" w:color="auto"/>
              <w:bottom w:val="single" w:sz="4" w:space="0" w:color="auto"/>
              <w:right w:val="single" w:sz="4" w:space="0" w:color="auto"/>
            </w:tcBorders>
          </w:tcPr>
          <w:p w:rsidR="00AE3F02" w:rsidRDefault="00AE3F02" w:rsidP="002E350C">
            <w:pPr>
              <w:pStyle w:val="BodyText"/>
              <w:rPr>
                <w:rFonts w:ascii="Arial" w:hAnsi="Arial" w:cs="Arial"/>
                <w:sz w:val="20"/>
                <w:szCs w:val="24"/>
                <w:lang w:val="en-GB"/>
              </w:rPr>
            </w:pPr>
          </w:p>
        </w:tc>
        <w:tc>
          <w:tcPr>
            <w:tcW w:w="1034" w:type="dxa"/>
            <w:tcBorders>
              <w:top w:val="single" w:sz="4" w:space="0" w:color="auto"/>
              <w:left w:val="single" w:sz="4" w:space="0" w:color="auto"/>
              <w:bottom w:val="single" w:sz="4" w:space="0" w:color="auto"/>
              <w:right w:val="single" w:sz="4" w:space="0" w:color="auto"/>
            </w:tcBorders>
          </w:tcPr>
          <w:p w:rsidR="00AE3F02" w:rsidRDefault="00AE3F02" w:rsidP="002E350C">
            <w:pPr>
              <w:pStyle w:val="BodyText"/>
              <w:rPr>
                <w:rFonts w:ascii="Arial" w:hAnsi="Arial" w:cs="Arial"/>
                <w:sz w:val="20"/>
                <w:szCs w:val="24"/>
                <w:lang w:val="en-GB"/>
              </w:rPr>
            </w:pPr>
          </w:p>
        </w:tc>
        <w:tc>
          <w:tcPr>
            <w:tcW w:w="1221" w:type="dxa"/>
            <w:tcBorders>
              <w:top w:val="single" w:sz="4" w:space="0" w:color="auto"/>
              <w:left w:val="single" w:sz="4" w:space="0" w:color="auto"/>
              <w:bottom w:val="single" w:sz="4" w:space="0" w:color="auto"/>
              <w:right w:val="single" w:sz="4" w:space="0" w:color="auto"/>
            </w:tcBorders>
          </w:tcPr>
          <w:p w:rsidR="00AE3F02" w:rsidRDefault="00AE3F02" w:rsidP="002E350C">
            <w:pPr>
              <w:pStyle w:val="BodyText"/>
              <w:rPr>
                <w:rFonts w:ascii="Arial" w:hAnsi="Arial" w:cs="Arial"/>
                <w:sz w:val="20"/>
                <w:szCs w:val="24"/>
                <w:lang w:val="en-GB"/>
              </w:rPr>
            </w:pPr>
          </w:p>
        </w:tc>
        <w:tc>
          <w:tcPr>
            <w:tcW w:w="1139" w:type="dxa"/>
            <w:tcBorders>
              <w:top w:val="single" w:sz="4" w:space="0" w:color="auto"/>
              <w:left w:val="single" w:sz="4" w:space="0" w:color="auto"/>
              <w:bottom w:val="single" w:sz="4" w:space="0" w:color="auto"/>
              <w:right w:val="single" w:sz="4" w:space="0" w:color="auto"/>
            </w:tcBorders>
          </w:tcPr>
          <w:p w:rsidR="00AE3F02" w:rsidRDefault="00AE3F02" w:rsidP="002E350C">
            <w:pPr>
              <w:pStyle w:val="BodyText"/>
              <w:rPr>
                <w:rFonts w:ascii="Arial" w:hAnsi="Arial" w:cs="Arial"/>
                <w:sz w:val="20"/>
                <w:szCs w:val="24"/>
                <w:lang w:val="en-GB"/>
              </w:rPr>
            </w:pPr>
          </w:p>
        </w:tc>
      </w:tr>
      <w:tr w:rsidR="00AE3F02" w:rsidTr="00AE3F02">
        <w:tc>
          <w:tcPr>
            <w:tcW w:w="1192" w:type="dxa"/>
            <w:tcBorders>
              <w:top w:val="single" w:sz="4" w:space="0" w:color="auto"/>
              <w:left w:val="single" w:sz="4" w:space="0" w:color="auto"/>
              <w:bottom w:val="single" w:sz="4" w:space="0" w:color="auto"/>
              <w:right w:val="single" w:sz="4" w:space="0" w:color="auto"/>
            </w:tcBorders>
            <w:shd w:val="clear" w:color="auto" w:fill="B8CCE4"/>
            <w:hideMark/>
          </w:tcPr>
          <w:p w:rsidR="00AE3F02" w:rsidRDefault="00AE3F02" w:rsidP="002E350C">
            <w:pPr>
              <w:pStyle w:val="BodyText"/>
              <w:rPr>
                <w:rFonts w:ascii="Arial" w:hAnsi="Arial" w:cs="Arial"/>
                <w:b/>
                <w:sz w:val="20"/>
                <w:szCs w:val="24"/>
                <w:lang w:val="en-GB"/>
              </w:rPr>
            </w:pPr>
            <w:r>
              <w:rPr>
                <w:rFonts w:ascii="Arial" w:hAnsi="Arial" w:cs="Arial"/>
                <w:b/>
                <w:sz w:val="20"/>
                <w:szCs w:val="24"/>
                <w:lang w:val="en-GB"/>
              </w:rPr>
              <w:t>GRAND TOTAL</w:t>
            </w:r>
          </w:p>
        </w:tc>
        <w:tc>
          <w:tcPr>
            <w:tcW w:w="734" w:type="dxa"/>
            <w:tcBorders>
              <w:top w:val="single" w:sz="4" w:space="0" w:color="auto"/>
              <w:left w:val="single" w:sz="4" w:space="0" w:color="auto"/>
              <w:bottom w:val="single" w:sz="4" w:space="0" w:color="auto"/>
              <w:right w:val="single" w:sz="4" w:space="0" w:color="auto"/>
            </w:tcBorders>
            <w:shd w:val="clear" w:color="auto" w:fill="B8CCE4"/>
            <w:hideMark/>
          </w:tcPr>
          <w:p w:rsidR="00AE3F02" w:rsidRDefault="00AE3F02" w:rsidP="002E350C">
            <w:pPr>
              <w:pStyle w:val="BodyText"/>
              <w:jc w:val="center"/>
              <w:rPr>
                <w:rFonts w:ascii="Arial" w:hAnsi="Arial" w:cs="Arial"/>
                <w:sz w:val="20"/>
                <w:szCs w:val="24"/>
                <w:lang w:val="en-GB"/>
              </w:rPr>
            </w:pPr>
            <w:r>
              <w:rPr>
                <w:rFonts w:ascii="Arial" w:hAnsi="Arial" w:cs="Arial"/>
                <w:sz w:val="20"/>
                <w:szCs w:val="24"/>
                <w:lang w:val="en-GB"/>
              </w:rPr>
              <w:t>201</w:t>
            </w:r>
          </w:p>
        </w:tc>
        <w:tc>
          <w:tcPr>
            <w:tcW w:w="735" w:type="dxa"/>
            <w:tcBorders>
              <w:top w:val="single" w:sz="4" w:space="0" w:color="auto"/>
              <w:left w:val="single" w:sz="4" w:space="0" w:color="auto"/>
              <w:bottom w:val="single" w:sz="4" w:space="0" w:color="auto"/>
              <w:right w:val="single" w:sz="4" w:space="0" w:color="auto"/>
            </w:tcBorders>
            <w:shd w:val="clear" w:color="auto" w:fill="B8CCE4"/>
            <w:hideMark/>
          </w:tcPr>
          <w:p w:rsidR="00AE3F02" w:rsidRDefault="00AE3F02" w:rsidP="002E350C">
            <w:pPr>
              <w:pStyle w:val="BodyText"/>
              <w:jc w:val="center"/>
              <w:rPr>
                <w:rFonts w:ascii="Arial" w:hAnsi="Arial" w:cs="Arial"/>
                <w:sz w:val="20"/>
                <w:szCs w:val="24"/>
                <w:lang w:val="en-GB"/>
              </w:rPr>
            </w:pPr>
            <w:r>
              <w:rPr>
                <w:rFonts w:ascii="Arial" w:hAnsi="Arial" w:cs="Arial"/>
                <w:sz w:val="20"/>
                <w:szCs w:val="24"/>
                <w:lang w:val="en-GB"/>
              </w:rPr>
              <w:t>83</w:t>
            </w:r>
          </w:p>
        </w:tc>
        <w:tc>
          <w:tcPr>
            <w:tcW w:w="1630" w:type="dxa"/>
            <w:tcBorders>
              <w:top w:val="single" w:sz="4" w:space="0" w:color="auto"/>
              <w:left w:val="single" w:sz="4" w:space="0" w:color="auto"/>
              <w:bottom w:val="single" w:sz="4" w:space="0" w:color="auto"/>
              <w:right w:val="single" w:sz="4" w:space="0" w:color="auto"/>
            </w:tcBorders>
            <w:shd w:val="clear" w:color="auto" w:fill="B8CCE4"/>
            <w:hideMark/>
          </w:tcPr>
          <w:p w:rsidR="00AE3F02" w:rsidRDefault="00AE3F02" w:rsidP="002E350C">
            <w:pPr>
              <w:pStyle w:val="BodyText"/>
              <w:jc w:val="center"/>
              <w:rPr>
                <w:rFonts w:ascii="Arial" w:hAnsi="Arial" w:cs="Arial"/>
                <w:sz w:val="20"/>
                <w:szCs w:val="24"/>
                <w:lang w:val="en-GB"/>
              </w:rPr>
            </w:pPr>
            <w:r>
              <w:rPr>
                <w:rFonts w:ascii="Arial" w:hAnsi="Arial" w:cs="Arial"/>
                <w:sz w:val="20"/>
                <w:szCs w:val="24"/>
                <w:lang w:val="en-GB"/>
              </w:rPr>
              <w:t>284</w:t>
            </w:r>
          </w:p>
        </w:tc>
        <w:tc>
          <w:tcPr>
            <w:tcW w:w="1130" w:type="dxa"/>
            <w:tcBorders>
              <w:top w:val="single" w:sz="4" w:space="0" w:color="auto"/>
              <w:left w:val="single" w:sz="4" w:space="0" w:color="auto"/>
              <w:bottom w:val="single" w:sz="4" w:space="0" w:color="auto"/>
              <w:right w:val="single" w:sz="4" w:space="0" w:color="auto"/>
            </w:tcBorders>
            <w:shd w:val="clear" w:color="auto" w:fill="B8CCE4"/>
          </w:tcPr>
          <w:p w:rsidR="00AE3F02" w:rsidRDefault="00AE3F02" w:rsidP="002E350C">
            <w:pPr>
              <w:pStyle w:val="BodyText"/>
              <w:jc w:val="center"/>
              <w:rPr>
                <w:rFonts w:ascii="Arial" w:hAnsi="Arial" w:cs="Arial"/>
                <w:sz w:val="20"/>
                <w:szCs w:val="24"/>
                <w:lang w:val="en-GB"/>
              </w:rPr>
            </w:pPr>
          </w:p>
        </w:tc>
        <w:tc>
          <w:tcPr>
            <w:tcW w:w="1034" w:type="dxa"/>
            <w:tcBorders>
              <w:top w:val="single" w:sz="4" w:space="0" w:color="auto"/>
              <w:left w:val="single" w:sz="4" w:space="0" w:color="auto"/>
              <w:bottom w:val="single" w:sz="4" w:space="0" w:color="auto"/>
              <w:right w:val="single" w:sz="4" w:space="0" w:color="auto"/>
            </w:tcBorders>
            <w:shd w:val="clear" w:color="auto" w:fill="B8CCE4"/>
            <w:hideMark/>
          </w:tcPr>
          <w:p w:rsidR="00AE3F02" w:rsidRDefault="00AE3F02" w:rsidP="002E350C">
            <w:pPr>
              <w:pStyle w:val="BodyText"/>
              <w:jc w:val="center"/>
              <w:rPr>
                <w:rFonts w:ascii="Arial" w:hAnsi="Arial" w:cs="Arial"/>
                <w:sz w:val="20"/>
                <w:szCs w:val="24"/>
                <w:lang w:val="en-GB"/>
              </w:rPr>
            </w:pPr>
            <w:r>
              <w:rPr>
                <w:rFonts w:ascii="Arial" w:hAnsi="Arial" w:cs="Arial"/>
                <w:sz w:val="20"/>
                <w:szCs w:val="24"/>
                <w:lang w:val="en-GB"/>
              </w:rPr>
              <w:t>110</w:t>
            </w:r>
          </w:p>
        </w:tc>
        <w:tc>
          <w:tcPr>
            <w:tcW w:w="1221" w:type="dxa"/>
            <w:tcBorders>
              <w:top w:val="single" w:sz="4" w:space="0" w:color="auto"/>
              <w:left w:val="single" w:sz="4" w:space="0" w:color="auto"/>
              <w:bottom w:val="single" w:sz="4" w:space="0" w:color="auto"/>
              <w:right w:val="single" w:sz="4" w:space="0" w:color="auto"/>
            </w:tcBorders>
            <w:shd w:val="clear" w:color="auto" w:fill="B8CCE4"/>
          </w:tcPr>
          <w:p w:rsidR="00AE3F02" w:rsidRDefault="00AE3F02" w:rsidP="002E350C">
            <w:pPr>
              <w:pStyle w:val="BodyText"/>
              <w:jc w:val="center"/>
              <w:rPr>
                <w:rFonts w:ascii="Arial" w:hAnsi="Arial" w:cs="Arial"/>
                <w:sz w:val="20"/>
                <w:szCs w:val="24"/>
                <w:lang w:val="en-GB"/>
              </w:rPr>
            </w:pPr>
          </w:p>
        </w:tc>
        <w:tc>
          <w:tcPr>
            <w:tcW w:w="1139" w:type="dxa"/>
            <w:tcBorders>
              <w:top w:val="single" w:sz="4" w:space="0" w:color="auto"/>
              <w:left w:val="single" w:sz="4" w:space="0" w:color="auto"/>
              <w:bottom w:val="single" w:sz="4" w:space="0" w:color="auto"/>
              <w:right w:val="single" w:sz="4" w:space="0" w:color="auto"/>
            </w:tcBorders>
            <w:shd w:val="clear" w:color="auto" w:fill="FFFF00"/>
            <w:hideMark/>
          </w:tcPr>
          <w:p w:rsidR="00AE3F02" w:rsidRDefault="00AE3F02" w:rsidP="002E350C">
            <w:pPr>
              <w:pStyle w:val="BodyText"/>
              <w:jc w:val="center"/>
              <w:rPr>
                <w:rFonts w:ascii="Arial" w:hAnsi="Arial" w:cs="Arial"/>
                <w:b/>
                <w:sz w:val="20"/>
                <w:szCs w:val="24"/>
                <w:lang w:val="en-GB"/>
              </w:rPr>
            </w:pPr>
            <w:r>
              <w:rPr>
                <w:rFonts w:ascii="Arial" w:hAnsi="Arial" w:cs="Arial"/>
                <w:b/>
                <w:szCs w:val="24"/>
                <w:lang w:val="en-GB"/>
              </w:rPr>
              <w:t>394</w:t>
            </w:r>
          </w:p>
        </w:tc>
      </w:tr>
    </w:tbl>
    <w:p w:rsidR="00AE3F02" w:rsidRDefault="00AE3F02" w:rsidP="00561387"/>
    <w:p w:rsidR="004E7DF3" w:rsidRDefault="004E7DF3" w:rsidP="00FC2221">
      <w:pPr>
        <w:rPr>
          <w:i/>
          <w:sz w:val="18"/>
          <w:lang w:val="en-NZ"/>
        </w:rPr>
      </w:pPr>
    </w:p>
    <w:p w:rsidR="004E7DF3" w:rsidRDefault="004E7DF3" w:rsidP="00FC2221">
      <w:pPr>
        <w:rPr>
          <w:i/>
          <w:sz w:val="18"/>
          <w:lang w:val="en-NZ"/>
        </w:rPr>
      </w:pPr>
    </w:p>
    <w:p w:rsidR="004E7DF3" w:rsidRDefault="003F3C6C" w:rsidP="00FC2221">
      <w:pPr>
        <w:rPr>
          <w:i/>
          <w:sz w:val="18"/>
          <w:lang w:val="en-NZ"/>
        </w:rPr>
      </w:pPr>
      <w:r>
        <w:rPr>
          <w:i/>
          <w:sz w:val="18"/>
          <w:lang w:val="en-NZ"/>
        </w:rPr>
        <w:t xml:space="preserve">At the time of writing all current </w:t>
      </w:r>
      <w:proofErr w:type="spellStart"/>
      <w:r>
        <w:rPr>
          <w:i/>
          <w:sz w:val="18"/>
          <w:lang w:val="en-NZ"/>
        </w:rPr>
        <w:t>MoE</w:t>
      </w:r>
      <w:proofErr w:type="spellEnd"/>
      <w:r>
        <w:rPr>
          <w:i/>
          <w:sz w:val="18"/>
          <w:lang w:val="en-NZ"/>
        </w:rPr>
        <w:t xml:space="preserve"> staff </w:t>
      </w:r>
      <w:proofErr w:type="gramStart"/>
      <w:r>
        <w:rPr>
          <w:i/>
          <w:sz w:val="18"/>
          <w:lang w:val="en-NZ"/>
        </w:rPr>
        <w:t>are</w:t>
      </w:r>
      <w:proofErr w:type="gramEnd"/>
      <w:r>
        <w:rPr>
          <w:i/>
          <w:sz w:val="18"/>
          <w:lang w:val="en-NZ"/>
        </w:rPr>
        <w:t xml:space="preserve"> on individual contracts</w:t>
      </w:r>
      <w:r w:rsidR="00B47A82">
        <w:rPr>
          <w:i/>
          <w:sz w:val="18"/>
          <w:lang w:val="en-NZ"/>
        </w:rPr>
        <w:t xml:space="preserve"> of employment</w:t>
      </w:r>
      <w:r>
        <w:rPr>
          <w:i/>
          <w:sz w:val="18"/>
          <w:lang w:val="en-NZ"/>
        </w:rPr>
        <w:t xml:space="preserve"> however, the employment status as of 1st July 201</w:t>
      </w:r>
      <w:r w:rsidR="002264F3">
        <w:rPr>
          <w:i/>
          <w:sz w:val="18"/>
          <w:lang w:val="en-NZ"/>
        </w:rPr>
        <w:t>2</w:t>
      </w:r>
      <w:r>
        <w:rPr>
          <w:i/>
          <w:sz w:val="18"/>
          <w:lang w:val="en-NZ"/>
        </w:rPr>
        <w:t xml:space="preserve"> is unknown. </w:t>
      </w:r>
    </w:p>
    <w:p w:rsidR="004E7DF3" w:rsidRDefault="00B47A82" w:rsidP="00FC2221">
      <w:pPr>
        <w:rPr>
          <w:i/>
          <w:sz w:val="18"/>
          <w:lang w:val="en-NZ"/>
        </w:rPr>
      </w:pPr>
      <w:r>
        <w:rPr>
          <w:i/>
          <w:sz w:val="18"/>
          <w:lang w:val="en-NZ"/>
        </w:rPr>
        <w:t>Output 3 has additional tutors for specific courses and do not form part of the Ministry payroll</w:t>
      </w:r>
    </w:p>
    <w:p w:rsidR="004E7DF3" w:rsidRDefault="004E7DF3" w:rsidP="00FC2221">
      <w:pPr>
        <w:rPr>
          <w:i/>
          <w:sz w:val="18"/>
          <w:lang w:val="en-NZ"/>
        </w:rPr>
      </w:pPr>
    </w:p>
    <w:p w:rsidR="004E7DF3" w:rsidRDefault="004E7DF3" w:rsidP="00FC2221">
      <w:pPr>
        <w:rPr>
          <w:i/>
          <w:sz w:val="18"/>
          <w:lang w:val="en-NZ"/>
        </w:rPr>
      </w:pPr>
    </w:p>
    <w:p w:rsidR="004E7DF3" w:rsidRDefault="004E7DF3" w:rsidP="00FC2221">
      <w:pPr>
        <w:rPr>
          <w:i/>
          <w:sz w:val="18"/>
          <w:lang w:val="en-NZ"/>
        </w:rPr>
      </w:pPr>
    </w:p>
    <w:p w:rsidR="004E7DF3" w:rsidRDefault="004E7DF3" w:rsidP="00FC2221">
      <w:pPr>
        <w:rPr>
          <w:i/>
          <w:sz w:val="18"/>
          <w:lang w:val="en-NZ"/>
        </w:rPr>
      </w:pPr>
    </w:p>
    <w:p w:rsidR="004E7DF3" w:rsidRDefault="004E7DF3" w:rsidP="00FC2221">
      <w:pPr>
        <w:rPr>
          <w:i/>
          <w:sz w:val="18"/>
          <w:lang w:val="en-NZ"/>
        </w:rPr>
      </w:pPr>
    </w:p>
    <w:p w:rsidR="004E7DF3" w:rsidRDefault="004E7DF3" w:rsidP="00FC2221">
      <w:pPr>
        <w:rPr>
          <w:i/>
          <w:sz w:val="18"/>
          <w:lang w:val="en-NZ"/>
        </w:rPr>
      </w:pPr>
    </w:p>
    <w:p w:rsidR="004E7DF3" w:rsidRDefault="004E7DF3" w:rsidP="00FC2221">
      <w:pPr>
        <w:rPr>
          <w:i/>
          <w:sz w:val="18"/>
          <w:lang w:val="en-NZ"/>
        </w:rPr>
      </w:pPr>
    </w:p>
    <w:p w:rsidR="00517CF6" w:rsidRDefault="00517CF6" w:rsidP="00FC2221">
      <w:pPr>
        <w:rPr>
          <w:i/>
          <w:sz w:val="18"/>
          <w:lang w:val="en-NZ"/>
        </w:rPr>
      </w:pPr>
    </w:p>
    <w:p w:rsidR="006553B6" w:rsidRPr="003C118F" w:rsidRDefault="006553B6" w:rsidP="00FC2221"/>
    <w:p w:rsidR="00071580" w:rsidRDefault="002264F3" w:rsidP="002264F3">
      <w:pPr>
        <w:pStyle w:val="Heading2"/>
        <w:ind w:left="720" w:hanging="720"/>
        <w:rPr>
          <w:rFonts w:ascii="Calibri" w:hAnsi="Calibri" w:cs="Calibri"/>
          <w:sz w:val="24"/>
        </w:rPr>
      </w:pPr>
      <w:bookmarkStart w:id="13" w:name="_Toc316997827"/>
      <w:r>
        <w:rPr>
          <w:rFonts w:ascii="Calibri" w:hAnsi="Calibri" w:cs="Calibri"/>
          <w:sz w:val="24"/>
        </w:rPr>
        <w:lastRenderedPageBreak/>
        <w:t xml:space="preserve">2.4.4 </w:t>
      </w:r>
      <w:r>
        <w:rPr>
          <w:rFonts w:ascii="Calibri" w:hAnsi="Calibri" w:cs="Calibri"/>
          <w:sz w:val="24"/>
        </w:rPr>
        <w:tab/>
      </w:r>
      <w:r w:rsidR="001C643A" w:rsidRPr="009A5FF9">
        <w:rPr>
          <w:rFonts w:ascii="Calibri" w:hAnsi="Calibri" w:cs="Calibri"/>
          <w:sz w:val="24"/>
        </w:rPr>
        <w:t>S</w:t>
      </w:r>
      <w:r w:rsidR="00822E52" w:rsidRPr="009A5FF9">
        <w:rPr>
          <w:rFonts w:ascii="Calibri" w:hAnsi="Calibri" w:cs="Calibri"/>
          <w:sz w:val="24"/>
        </w:rPr>
        <w:t>takeholders</w:t>
      </w:r>
      <w:r w:rsidR="00862C77">
        <w:rPr>
          <w:rFonts w:ascii="Calibri" w:hAnsi="Calibri" w:cs="Calibri"/>
          <w:sz w:val="24"/>
        </w:rPr>
        <w:t>’</w:t>
      </w:r>
      <w:r w:rsidR="00822E52" w:rsidRPr="009A5FF9">
        <w:rPr>
          <w:rFonts w:ascii="Calibri" w:hAnsi="Calibri" w:cs="Calibri"/>
          <w:sz w:val="24"/>
        </w:rPr>
        <w:t xml:space="preserve"> </w:t>
      </w:r>
      <w:r w:rsidR="00255D93" w:rsidRPr="009A5FF9">
        <w:rPr>
          <w:rFonts w:ascii="Calibri" w:hAnsi="Calibri" w:cs="Calibri"/>
          <w:sz w:val="24"/>
        </w:rPr>
        <w:t>Interests</w:t>
      </w:r>
      <w:bookmarkEnd w:id="13"/>
    </w:p>
    <w:p w:rsidR="00A90248" w:rsidRPr="00A90248" w:rsidRDefault="00A90248" w:rsidP="00A90248">
      <w:pPr>
        <w:jc w:val="both"/>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534"/>
      </w:tblGrid>
      <w:tr w:rsidR="00822E52" w:rsidRPr="00607423" w:rsidTr="00D36EF9">
        <w:tc>
          <w:tcPr>
            <w:tcW w:w="4788" w:type="dxa"/>
            <w:shd w:val="clear" w:color="auto" w:fill="D9D9D9"/>
          </w:tcPr>
          <w:p w:rsidR="00822E52" w:rsidRPr="00607423" w:rsidRDefault="00822E52" w:rsidP="00822E52">
            <w:pPr>
              <w:jc w:val="both"/>
              <w:rPr>
                <w:rFonts w:ascii="Calibri" w:hAnsi="Calibri" w:cs="Calibri"/>
                <w:b/>
                <w:sz w:val="24"/>
              </w:rPr>
            </w:pPr>
            <w:r w:rsidRPr="00607423">
              <w:rPr>
                <w:rFonts w:ascii="Calibri" w:hAnsi="Calibri" w:cs="Calibri"/>
                <w:b/>
                <w:sz w:val="24"/>
              </w:rPr>
              <w:t>Key Stakeholders</w:t>
            </w:r>
            <w:r w:rsidR="00653943">
              <w:rPr>
                <w:rFonts w:ascii="Calibri" w:hAnsi="Calibri" w:cs="Calibri"/>
                <w:b/>
                <w:sz w:val="24"/>
              </w:rPr>
              <w:t xml:space="preserve"> (general)</w:t>
            </w:r>
          </w:p>
        </w:tc>
        <w:tc>
          <w:tcPr>
            <w:tcW w:w="4534" w:type="dxa"/>
            <w:shd w:val="clear" w:color="auto" w:fill="D9D9D9"/>
          </w:tcPr>
          <w:p w:rsidR="00822E52" w:rsidRPr="00607423" w:rsidRDefault="00822E52" w:rsidP="00822E52">
            <w:pPr>
              <w:jc w:val="both"/>
              <w:rPr>
                <w:rFonts w:ascii="Calibri" w:hAnsi="Calibri" w:cs="Calibri"/>
                <w:b/>
                <w:sz w:val="24"/>
              </w:rPr>
            </w:pPr>
            <w:r w:rsidRPr="00607423">
              <w:rPr>
                <w:rFonts w:ascii="Calibri" w:hAnsi="Calibri" w:cs="Calibri"/>
                <w:b/>
                <w:sz w:val="24"/>
              </w:rPr>
              <w:t>Interest</w:t>
            </w:r>
          </w:p>
        </w:tc>
      </w:tr>
      <w:tr w:rsidR="00822E52" w:rsidTr="00D36EF9">
        <w:tc>
          <w:tcPr>
            <w:tcW w:w="4788" w:type="dxa"/>
          </w:tcPr>
          <w:p w:rsidR="00822E52" w:rsidRPr="006C58B2" w:rsidRDefault="00822E52" w:rsidP="005F69C8">
            <w:pPr>
              <w:jc w:val="both"/>
            </w:pPr>
          </w:p>
          <w:p w:rsidR="00A90248" w:rsidRPr="006C58B2" w:rsidRDefault="004C5B79" w:rsidP="002D29EC">
            <w:pPr>
              <w:pStyle w:val="ListParagraph"/>
              <w:numPr>
                <w:ilvl w:val="0"/>
                <w:numId w:val="4"/>
              </w:numPr>
              <w:ind w:left="284" w:hanging="284"/>
              <w:jc w:val="both"/>
              <w:rPr>
                <w:b/>
              </w:rPr>
            </w:pPr>
            <w:r w:rsidRPr="006C58B2">
              <w:rPr>
                <w:b/>
              </w:rPr>
              <w:t>Learners, schools, providers and their communities</w:t>
            </w:r>
          </w:p>
          <w:p w:rsidR="00822E52" w:rsidRPr="006C58B2" w:rsidRDefault="00822E52" w:rsidP="00822E52">
            <w:pPr>
              <w:jc w:val="both"/>
            </w:pPr>
          </w:p>
        </w:tc>
        <w:tc>
          <w:tcPr>
            <w:tcW w:w="4534" w:type="dxa"/>
          </w:tcPr>
          <w:p w:rsidR="00822E52" w:rsidRPr="006C58B2" w:rsidRDefault="00822E52" w:rsidP="00822E52">
            <w:pPr>
              <w:jc w:val="both"/>
            </w:pPr>
          </w:p>
          <w:p w:rsidR="00A90248" w:rsidRPr="006C58B2" w:rsidRDefault="00780EA2" w:rsidP="00D36EF9">
            <w:pPr>
              <w:pStyle w:val="ListParagraph"/>
              <w:ind w:left="360"/>
              <w:jc w:val="both"/>
            </w:pPr>
            <w:r>
              <w:t>Quality e</w:t>
            </w:r>
            <w:r w:rsidR="004C5B79" w:rsidRPr="006C58B2">
              <w:t xml:space="preserve">ducational </w:t>
            </w:r>
            <w:proofErr w:type="spellStart"/>
            <w:r w:rsidR="004C5B79" w:rsidRPr="006C58B2">
              <w:t>programmes</w:t>
            </w:r>
            <w:proofErr w:type="spellEnd"/>
            <w:r w:rsidR="004C5B79" w:rsidRPr="006C58B2">
              <w:t xml:space="preserve"> and outcomes</w:t>
            </w:r>
          </w:p>
          <w:p w:rsidR="00A90248" w:rsidRPr="006C58B2" w:rsidRDefault="004C5B79" w:rsidP="00D36EF9">
            <w:pPr>
              <w:pStyle w:val="ListParagraph"/>
              <w:ind w:left="360"/>
              <w:jc w:val="both"/>
            </w:pPr>
            <w:r w:rsidRPr="006C58B2">
              <w:t>Continuing education and training opportunities</w:t>
            </w:r>
          </w:p>
        </w:tc>
      </w:tr>
      <w:tr w:rsidR="00A90248" w:rsidTr="00D36EF9">
        <w:tc>
          <w:tcPr>
            <w:tcW w:w="4788" w:type="dxa"/>
          </w:tcPr>
          <w:p w:rsidR="00A90248" w:rsidRPr="006C58B2" w:rsidRDefault="00A90248" w:rsidP="0035265C">
            <w:pPr>
              <w:jc w:val="both"/>
            </w:pPr>
          </w:p>
          <w:p w:rsidR="00A90248" w:rsidRPr="006C58B2" w:rsidRDefault="004C5B79" w:rsidP="002D29EC">
            <w:pPr>
              <w:pStyle w:val="ListParagraph"/>
              <w:numPr>
                <w:ilvl w:val="0"/>
                <w:numId w:val="4"/>
              </w:numPr>
              <w:ind w:left="284" w:hanging="284"/>
              <w:jc w:val="both"/>
              <w:rPr>
                <w:b/>
              </w:rPr>
            </w:pPr>
            <w:r w:rsidRPr="006C58B2">
              <w:rPr>
                <w:b/>
              </w:rPr>
              <w:t>Employers – government and private sector</w:t>
            </w:r>
          </w:p>
          <w:p w:rsidR="00A90248" w:rsidRPr="006C58B2" w:rsidRDefault="00A90248" w:rsidP="0035265C">
            <w:pPr>
              <w:jc w:val="both"/>
            </w:pPr>
          </w:p>
        </w:tc>
        <w:tc>
          <w:tcPr>
            <w:tcW w:w="4534" w:type="dxa"/>
          </w:tcPr>
          <w:p w:rsidR="00A90248" w:rsidRPr="006C58B2" w:rsidRDefault="00A90248" w:rsidP="0035265C">
            <w:pPr>
              <w:jc w:val="both"/>
            </w:pPr>
          </w:p>
          <w:p w:rsidR="00A90248" w:rsidRPr="006C58B2" w:rsidRDefault="006C58B2" w:rsidP="00D36EF9">
            <w:pPr>
              <w:pStyle w:val="ListParagraph"/>
              <w:ind w:left="360"/>
              <w:jc w:val="both"/>
            </w:pPr>
            <w:r w:rsidRPr="006C58B2">
              <w:t>Provision of skilled work force</w:t>
            </w:r>
          </w:p>
          <w:p w:rsidR="00A90248" w:rsidRPr="006C58B2" w:rsidRDefault="006C58B2" w:rsidP="00D36EF9">
            <w:pPr>
              <w:pStyle w:val="ListParagraph"/>
              <w:ind w:left="360"/>
              <w:jc w:val="both"/>
            </w:pPr>
            <w:r w:rsidRPr="006C58B2">
              <w:t>Access to ongoing training for employees at all levels</w:t>
            </w:r>
          </w:p>
        </w:tc>
      </w:tr>
      <w:tr w:rsidR="00A90248" w:rsidTr="00D36EF9">
        <w:tc>
          <w:tcPr>
            <w:tcW w:w="4788" w:type="dxa"/>
          </w:tcPr>
          <w:p w:rsidR="00A90248" w:rsidRPr="00A421B0" w:rsidRDefault="00A90248" w:rsidP="0035265C">
            <w:pPr>
              <w:jc w:val="both"/>
            </w:pPr>
          </w:p>
          <w:p w:rsidR="00A90248" w:rsidRPr="00A421B0" w:rsidRDefault="00302358" w:rsidP="002D29EC">
            <w:pPr>
              <w:pStyle w:val="ListParagraph"/>
              <w:numPr>
                <w:ilvl w:val="0"/>
                <w:numId w:val="4"/>
              </w:numPr>
              <w:ind w:left="284" w:hanging="284"/>
              <w:jc w:val="both"/>
              <w:rPr>
                <w:b/>
              </w:rPr>
            </w:pPr>
            <w:r>
              <w:rPr>
                <w:b/>
              </w:rPr>
              <w:t>Government and Central Agencies</w:t>
            </w:r>
          </w:p>
          <w:p w:rsidR="00A90248" w:rsidRPr="00A421B0" w:rsidRDefault="00A90248" w:rsidP="0035265C">
            <w:pPr>
              <w:jc w:val="both"/>
            </w:pPr>
          </w:p>
        </w:tc>
        <w:tc>
          <w:tcPr>
            <w:tcW w:w="4534" w:type="dxa"/>
          </w:tcPr>
          <w:p w:rsidR="00A90248" w:rsidRPr="00A421B0" w:rsidRDefault="00A90248" w:rsidP="0035265C">
            <w:pPr>
              <w:jc w:val="both"/>
            </w:pPr>
          </w:p>
          <w:p w:rsidR="00302358" w:rsidRDefault="00302358" w:rsidP="00D36EF9">
            <w:pPr>
              <w:pStyle w:val="ListParagraph"/>
              <w:ind w:left="360"/>
              <w:jc w:val="both"/>
            </w:pPr>
            <w:r>
              <w:t>Informed, reliable and quality policy advice to the Minister</w:t>
            </w:r>
          </w:p>
          <w:p w:rsidR="00A90248" w:rsidRPr="00A421B0" w:rsidRDefault="00FE2646" w:rsidP="00D36EF9">
            <w:pPr>
              <w:pStyle w:val="ListParagraph"/>
              <w:ind w:left="360"/>
              <w:jc w:val="both"/>
            </w:pPr>
            <w:r w:rsidRPr="00A421B0">
              <w:t xml:space="preserve">MFEM – compliance to MFEM Act and </w:t>
            </w:r>
            <w:proofErr w:type="spellStart"/>
            <w:r w:rsidRPr="00A421B0">
              <w:t>rigour</w:t>
            </w:r>
            <w:proofErr w:type="spellEnd"/>
            <w:r w:rsidRPr="00A421B0">
              <w:t xml:space="preserve"> of internal processes</w:t>
            </w:r>
          </w:p>
          <w:p w:rsidR="00A90248" w:rsidRPr="00A421B0" w:rsidRDefault="00FE2646" w:rsidP="00D36EF9">
            <w:pPr>
              <w:pStyle w:val="ListParagraph"/>
              <w:ind w:left="360"/>
              <w:jc w:val="both"/>
            </w:pPr>
            <w:r w:rsidRPr="00A421B0">
              <w:t>PSC</w:t>
            </w:r>
          </w:p>
          <w:p w:rsidR="00FE2646" w:rsidRPr="00A421B0" w:rsidRDefault="00FE2646" w:rsidP="00D36EF9">
            <w:pPr>
              <w:pStyle w:val="ListParagraph"/>
              <w:ind w:left="360"/>
              <w:jc w:val="both"/>
            </w:pPr>
            <w:r w:rsidRPr="00A421B0">
              <w:t>OPM</w:t>
            </w:r>
          </w:p>
          <w:p w:rsidR="00FE2646" w:rsidRPr="00A421B0" w:rsidRDefault="00FE2646" w:rsidP="00D36EF9">
            <w:pPr>
              <w:pStyle w:val="ListParagraph"/>
              <w:ind w:left="360"/>
              <w:jc w:val="both"/>
            </w:pPr>
            <w:r w:rsidRPr="00A421B0">
              <w:t>Other social sector agencies</w:t>
            </w:r>
          </w:p>
        </w:tc>
      </w:tr>
      <w:tr w:rsidR="00A90248" w:rsidTr="00D36EF9">
        <w:tc>
          <w:tcPr>
            <w:tcW w:w="4788" w:type="dxa"/>
          </w:tcPr>
          <w:p w:rsidR="00A90248" w:rsidRPr="006C58B2" w:rsidRDefault="00A90248" w:rsidP="0035265C">
            <w:pPr>
              <w:jc w:val="both"/>
            </w:pPr>
          </w:p>
          <w:p w:rsidR="00A90248" w:rsidRPr="006C58B2" w:rsidRDefault="004C5B79" w:rsidP="002D29EC">
            <w:pPr>
              <w:pStyle w:val="ListParagraph"/>
              <w:numPr>
                <w:ilvl w:val="0"/>
                <w:numId w:val="4"/>
              </w:numPr>
              <w:ind w:left="284" w:hanging="284"/>
              <w:jc w:val="both"/>
              <w:rPr>
                <w:b/>
              </w:rPr>
            </w:pPr>
            <w:r w:rsidRPr="006C58B2">
              <w:rPr>
                <w:b/>
              </w:rPr>
              <w:t>Regional and international agencies and development partners</w:t>
            </w:r>
          </w:p>
          <w:p w:rsidR="00A90248" w:rsidRPr="006C58B2" w:rsidRDefault="00A90248" w:rsidP="0035265C">
            <w:pPr>
              <w:jc w:val="both"/>
            </w:pPr>
          </w:p>
        </w:tc>
        <w:tc>
          <w:tcPr>
            <w:tcW w:w="4534" w:type="dxa"/>
          </w:tcPr>
          <w:p w:rsidR="00A90248" w:rsidRPr="006C58B2" w:rsidRDefault="00A90248" w:rsidP="0035265C">
            <w:pPr>
              <w:jc w:val="both"/>
            </w:pPr>
          </w:p>
          <w:p w:rsidR="00A90248" w:rsidRPr="006C58B2" w:rsidRDefault="004C5B79" w:rsidP="00D36EF9">
            <w:pPr>
              <w:pStyle w:val="ListParagraph"/>
              <w:ind w:left="360"/>
              <w:jc w:val="both"/>
            </w:pPr>
            <w:r w:rsidRPr="006C58B2">
              <w:t>UNESCO – role as National Commission and achievement of Education For All (EFA) goals by 2015</w:t>
            </w:r>
          </w:p>
          <w:p w:rsidR="00A90248" w:rsidRDefault="004C5B79" w:rsidP="00D36EF9">
            <w:pPr>
              <w:pStyle w:val="ListParagraph"/>
              <w:ind w:left="360"/>
              <w:jc w:val="both"/>
            </w:pPr>
            <w:r w:rsidRPr="006C58B2">
              <w:t xml:space="preserve">PIF – achievement of Pacific Education Development Framework (PEDF) targets by 2015 </w:t>
            </w:r>
          </w:p>
          <w:p w:rsidR="00CF6353" w:rsidRDefault="00CF6353" w:rsidP="00D36EF9">
            <w:pPr>
              <w:pStyle w:val="ListParagraph"/>
              <w:ind w:left="360"/>
              <w:jc w:val="both"/>
            </w:pPr>
            <w:r>
              <w:t>SPC/SPBEA – regional qualifications and PACVET</w:t>
            </w:r>
          </w:p>
          <w:p w:rsidR="00CF6353" w:rsidRDefault="00CF6353" w:rsidP="00D36EF9">
            <w:pPr>
              <w:pStyle w:val="ListParagraph"/>
              <w:ind w:left="360"/>
              <w:jc w:val="both"/>
            </w:pPr>
            <w:r>
              <w:t xml:space="preserve">New Zealand/Australian Aid </w:t>
            </w:r>
            <w:proofErr w:type="spellStart"/>
            <w:r>
              <w:t>Programmes</w:t>
            </w:r>
            <w:proofErr w:type="spellEnd"/>
            <w:r>
              <w:t xml:space="preserve"> – implementation and management of the Partnership Arrangement</w:t>
            </w:r>
          </w:p>
          <w:p w:rsidR="00805748" w:rsidRPr="006C58B2" w:rsidRDefault="00805748" w:rsidP="00D36EF9">
            <w:pPr>
              <w:pStyle w:val="ListParagraph"/>
              <w:ind w:left="360"/>
              <w:jc w:val="both"/>
            </w:pPr>
            <w:r>
              <w:t xml:space="preserve">NZQA and relevant Industry Training </w:t>
            </w:r>
            <w:proofErr w:type="spellStart"/>
            <w:r>
              <w:t>Organisations</w:t>
            </w:r>
            <w:proofErr w:type="spellEnd"/>
          </w:p>
        </w:tc>
      </w:tr>
    </w:tbl>
    <w:p w:rsidR="005B161B" w:rsidRPr="005B161B" w:rsidRDefault="005B161B" w:rsidP="005B161B">
      <w:pPr>
        <w:rPr>
          <w:highlight w:val="yellow"/>
          <w:lang w:eastAsia="en-US"/>
        </w:rPr>
      </w:pPr>
    </w:p>
    <w:p w:rsidR="00A90248" w:rsidRDefault="00036795" w:rsidP="00A90248">
      <w:pPr>
        <w:rPr>
          <w:lang w:eastAsia="en-US"/>
        </w:rPr>
      </w:pPr>
      <w:r>
        <w:rPr>
          <w:lang w:eastAsia="en-US"/>
        </w:rPr>
        <w:t xml:space="preserve">    </w:t>
      </w:r>
    </w:p>
    <w:p w:rsidR="00654373" w:rsidRDefault="00654373" w:rsidP="00A90248">
      <w:pPr>
        <w:rPr>
          <w:lang w:eastAsia="en-US"/>
        </w:rPr>
      </w:pPr>
    </w:p>
    <w:p w:rsidR="00654373" w:rsidRDefault="00654373" w:rsidP="00A90248">
      <w:pPr>
        <w:rPr>
          <w:lang w:eastAsia="en-US"/>
        </w:rPr>
      </w:pPr>
    </w:p>
    <w:p w:rsidR="00654373" w:rsidRDefault="004E7DF3" w:rsidP="004E7DF3">
      <w:pPr>
        <w:tabs>
          <w:tab w:val="left" w:pos="1508"/>
        </w:tabs>
        <w:rPr>
          <w:lang w:eastAsia="en-US"/>
        </w:rPr>
      </w:pPr>
      <w:r>
        <w:rPr>
          <w:lang w:eastAsia="en-US"/>
        </w:rPr>
        <w:tab/>
      </w:r>
    </w:p>
    <w:p w:rsidR="004E7DF3" w:rsidRDefault="004E7DF3" w:rsidP="004E7DF3">
      <w:pPr>
        <w:tabs>
          <w:tab w:val="left" w:pos="1508"/>
        </w:tabs>
        <w:rPr>
          <w:lang w:eastAsia="en-US"/>
        </w:rPr>
      </w:pPr>
    </w:p>
    <w:p w:rsidR="004E7DF3" w:rsidRDefault="004E7DF3" w:rsidP="004E7DF3">
      <w:pPr>
        <w:tabs>
          <w:tab w:val="left" w:pos="1508"/>
        </w:tabs>
        <w:rPr>
          <w:lang w:eastAsia="en-US"/>
        </w:rPr>
      </w:pPr>
    </w:p>
    <w:p w:rsidR="004E7DF3" w:rsidRDefault="004E7DF3" w:rsidP="004E7DF3">
      <w:pPr>
        <w:tabs>
          <w:tab w:val="left" w:pos="1508"/>
        </w:tabs>
        <w:rPr>
          <w:lang w:eastAsia="en-US"/>
        </w:rPr>
      </w:pPr>
    </w:p>
    <w:p w:rsidR="00654373" w:rsidRDefault="00654373" w:rsidP="00A90248">
      <w:pPr>
        <w:rPr>
          <w:lang w:eastAsia="en-US"/>
        </w:rPr>
      </w:pPr>
    </w:p>
    <w:p w:rsidR="00654373" w:rsidRPr="00A90248" w:rsidRDefault="00654373" w:rsidP="00A90248">
      <w:pPr>
        <w:rPr>
          <w:lang w:eastAsia="en-US"/>
        </w:rPr>
      </w:pPr>
    </w:p>
    <w:p w:rsidR="000E7CC3" w:rsidRDefault="000E7CC3" w:rsidP="002D29EC">
      <w:pPr>
        <w:pStyle w:val="Heading2"/>
        <w:numPr>
          <w:ilvl w:val="0"/>
          <w:numId w:val="8"/>
        </w:numPr>
        <w:rPr>
          <w:rFonts w:cs="Arial"/>
          <w:bCs/>
          <w:i w:val="0"/>
          <w:iCs/>
          <w:sz w:val="32"/>
          <w:lang w:val="en-GB"/>
        </w:rPr>
        <w:sectPr w:rsidR="000E7CC3" w:rsidSect="00ED799B">
          <w:headerReference w:type="default" r:id="rId8"/>
          <w:footerReference w:type="default" r:id="rId9"/>
          <w:pgSz w:w="11906" w:h="16838"/>
          <w:pgMar w:top="1418" w:right="1361" w:bottom="992" w:left="1418" w:header="720" w:footer="720" w:gutter="0"/>
          <w:pgNumType w:chapStyle="1"/>
          <w:cols w:space="720"/>
          <w:docGrid w:linePitch="299"/>
        </w:sectPr>
      </w:pPr>
    </w:p>
    <w:p w:rsidR="00CF6884" w:rsidRPr="00927956" w:rsidRDefault="002264F3" w:rsidP="002264F3">
      <w:pPr>
        <w:pStyle w:val="Heading2"/>
        <w:ind w:left="360"/>
        <w:rPr>
          <w:rFonts w:cs="Arial"/>
          <w:bCs/>
          <w:i w:val="0"/>
          <w:iCs/>
          <w:sz w:val="32"/>
          <w:lang w:val="en-GB"/>
        </w:rPr>
      </w:pPr>
      <w:bookmarkStart w:id="14" w:name="_Toc316997828"/>
      <w:proofErr w:type="gramStart"/>
      <w:r>
        <w:rPr>
          <w:rFonts w:cs="Arial"/>
          <w:bCs/>
          <w:i w:val="0"/>
          <w:iCs/>
          <w:sz w:val="32"/>
          <w:lang w:val="en-GB"/>
        </w:rPr>
        <w:lastRenderedPageBreak/>
        <w:t>3.</w:t>
      </w:r>
      <w:r w:rsidR="00AE0EBF" w:rsidRPr="00927956">
        <w:rPr>
          <w:rFonts w:cs="Arial"/>
          <w:bCs/>
          <w:i w:val="0"/>
          <w:iCs/>
          <w:sz w:val="32"/>
          <w:lang w:val="en-GB"/>
        </w:rPr>
        <w:t>STRATEGY</w:t>
      </w:r>
      <w:bookmarkEnd w:id="14"/>
      <w:proofErr w:type="gramEnd"/>
    </w:p>
    <w:p w:rsidR="00653943" w:rsidRDefault="00653943" w:rsidP="00843570">
      <w:pPr>
        <w:rPr>
          <w:lang w:eastAsia="en-US"/>
        </w:rPr>
      </w:pPr>
    </w:p>
    <w:p w:rsidR="00653943" w:rsidRPr="002369B9" w:rsidRDefault="00653943" w:rsidP="005969C5">
      <w:pPr>
        <w:pStyle w:val="Heading2"/>
        <w:numPr>
          <w:ilvl w:val="1"/>
          <w:numId w:val="12"/>
        </w:numPr>
        <w:rPr>
          <w:rFonts w:ascii="Calibri" w:hAnsi="Calibri" w:cs="Calibri"/>
          <w:bCs/>
          <w:iCs/>
          <w:sz w:val="32"/>
          <w:lang w:val="en-GB"/>
        </w:rPr>
      </w:pPr>
      <w:bookmarkStart w:id="15" w:name="_Toc316997829"/>
      <w:r w:rsidRPr="002369B9">
        <w:rPr>
          <w:rFonts w:ascii="Calibri" w:hAnsi="Calibri" w:cs="Calibri"/>
          <w:bCs/>
          <w:iCs/>
          <w:sz w:val="32"/>
          <w:lang w:val="en-GB"/>
        </w:rPr>
        <w:t>SWOT Analysis</w:t>
      </w:r>
      <w:bookmarkEnd w:id="15"/>
      <w:r w:rsidR="00AC0046">
        <w:rPr>
          <w:rFonts w:ascii="Calibri" w:hAnsi="Calibri" w:cs="Calibri"/>
          <w:bCs/>
          <w:iCs/>
          <w:sz w:val="32"/>
          <w:lang w:val="en-GB"/>
        </w:rPr>
        <w:t xml:space="preserve">   </w:t>
      </w:r>
    </w:p>
    <w:p w:rsidR="00302358" w:rsidRDefault="00302358" w:rsidP="00302358">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4770"/>
        <w:gridCol w:w="4140"/>
        <w:gridCol w:w="3330"/>
      </w:tblGrid>
      <w:tr w:rsidR="00AF1FAD" w:rsidRPr="00653943" w:rsidTr="003275FC">
        <w:tc>
          <w:tcPr>
            <w:tcW w:w="1818" w:type="dxa"/>
            <w:shd w:val="clear" w:color="auto" w:fill="D9D9D9"/>
          </w:tcPr>
          <w:p w:rsidR="00302358" w:rsidRPr="003275FC" w:rsidRDefault="00302358" w:rsidP="00403E27">
            <w:pPr>
              <w:rPr>
                <w:b/>
                <w:sz w:val="24"/>
                <w:lang w:eastAsia="en-US"/>
              </w:rPr>
            </w:pPr>
          </w:p>
        </w:tc>
        <w:tc>
          <w:tcPr>
            <w:tcW w:w="4770" w:type="dxa"/>
            <w:shd w:val="clear" w:color="auto" w:fill="D9D9D9"/>
          </w:tcPr>
          <w:p w:rsidR="00302358" w:rsidRPr="003275FC" w:rsidRDefault="00302358" w:rsidP="00403E27">
            <w:pPr>
              <w:rPr>
                <w:b/>
                <w:sz w:val="24"/>
                <w:lang w:eastAsia="en-US"/>
              </w:rPr>
            </w:pPr>
            <w:r w:rsidRPr="003275FC">
              <w:rPr>
                <w:b/>
                <w:sz w:val="24"/>
                <w:lang w:eastAsia="en-US"/>
              </w:rPr>
              <w:t>Internal</w:t>
            </w:r>
          </w:p>
        </w:tc>
        <w:tc>
          <w:tcPr>
            <w:tcW w:w="4140" w:type="dxa"/>
            <w:shd w:val="clear" w:color="auto" w:fill="D9D9D9"/>
          </w:tcPr>
          <w:p w:rsidR="00302358" w:rsidRPr="003275FC" w:rsidRDefault="00302358" w:rsidP="00403E27">
            <w:pPr>
              <w:rPr>
                <w:b/>
                <w:sz w:val="24"/>
                <w:lang w:eastAsia="en-US"/>
              </w:rPr>
            </w:pPr>
            <w:r w:rsidRPr="003275FC">
              <w:rPr>
                <w:b/>
                <w:sz w:val="24"/>
                <w:lang w:eastAsia="en-US"/>
              </w:rPr>
              <w:t>External</w:t>
            </w:r>
          </w:p>
          <w:p w:rsidR="00302358" w:rsidRPr="003275FC" w:rsidRDefault="00302358" w:rsidP="00403E27">
            <w:pPr>
              <w:rPr>
                <w:b/>
                <w:sz w:val="24"/>
                <w:lang w:eastAsia="en-US"/>
              </w:rPr>
            </w:pPr>
          </w:p>
        </w:tc>
        <w:tc>
          <w:tcPr>
            <w:tcW w:w="3330" w:type="dxa"/>
            <w:shd w:val="clear" w:color="auto" w:fill="D9D9D9"/>
          </w:tcPr>
          <w:p w:rsidR="00302358" w:rsidRPr="003275FC" w:rsidRDefault="00302358" w:rsidP="00403E27">
            <w:pPr>
              <w:rPr>
                <w:b/>
                <w:sz w:val="24"/>
                <w:lang w:eastAsia="en-US"/>
              </w:rPr>
            </w:pPr>
            <w:r w:rsidRPr="003275FC">
              <w:rPr>
                <w:b/>
                <w:sz w:val="24"/>
                <w:lang w:eastAsia="en-US"/>
              </w:rPr>
              <w:t>Planning Considerations</w:t>
            </w:r>
          </w:p>
        </w:tc>
      </w:tr>
      <w:tr w:rsidR="00AF1FAD" w:rsidTr="003275FC">
        <w:tc>
          <w:tcPr>
            <w:tcW w:w="1818" w:type="dxa"/>
          </w:tcPr>
          <w:p w:rsidR="00302358" w:rsidRPr="003275FC" w:rsidRDefault="00302358" w:rsidP="00403E27">
            <w:pPr>
              <w:rPr>
                <w:b/>
                <w:sz w:val="24"/>
                <w:lang w:eastAsia="en-US"/>
              </w:rPr>
            </w:pPr>
            <w:r w:rsidRPr="003275FC">
              <w:rPr>
                <w:b/>
                <w:sz w:val="24"/>
                <w:lang w:eastAsia="en-US"/>
              </w:rPr>
              <w:t>Strengths</w:t>
            </w:r>
          </w:p>
          <w:p w:rsidR="00302358" w:rsidRDefault="00302358" w:rsidP="000E7CC3">
            <w:pPr>
              <w:rPr>
                <w:lang w:eastAsia="en-US"/>
              </w:rPr>
            </w:pPr>
          </w:p>
        </w:tc>
        <w:tc>
          <w:tcPr>
            <w:tcW w:w="4770" w:type="dxa"/>
          </w:tcPr>
          <w:p w:rsidR="00302358" w:rsidRPr="003275FC" w:rsidRDefault="00302358" w:rsidP="00403E27">
            <w:pPr>
              <w:rPr>
                <w:sz w:val="20"/>
                <w:szCs w:val="20"/>
                <w:lang w:eastAsia="en-US"/>
              </w:rPr>
            </w:pPr>
            <w:r w:rsidRPr="003275FC">
              <w:rPr>
                <w:sz w:val="20"/>
                <w:szCs w:val="20"/>
                <w:lang w:eastAsia="en-US"/>
              </w:rPr>
              <w:t xml:space="preserve">Good </w:t>
            </w:r>
            <w:r w:rsidR="000E7CC3" w:rsidRPr="003275FC">
              <w:rPr>
                <w:sz w:val="20"/>
                <w:szCs w:val="20"/>
                <w:lang w:eastAsia="en-US"/>
              </w:rPr>
              <w:t xml:space="preserve">planning and policy mechanisms and processes and M&amp;E framework </w:t>
            </w:r>
          </w:p>
          <w:p w:rsidR="000E7CC3" w:rsidRPr="003275FC" w:rsidRDefault="000E7CC3" w:rsidP="00403E27">
            <w:pPr>
              <w:rPr>
                <w:sz w:val="20"/>
                <w:szCs w:val="20"/>
                <w:lang w:eastAsia="en-US"/>
              </w:rPr>
            </w:pPr>
          </w:p>
          <w:p w:rsidR="000E7CC3" w:rsidRPr="003275FC" w:rsidRDefault="000E7CC3" w:rsidP="00403E27">
            <w:pPr>
              <w:rPr>
                <w:sz w:val="20"/>
                <w:szCs w:val="20"/>
                <w:lang w:eastAsia="en-US"/>
              </w:rPr>
            </w:pPr>
            <w:r w:rsidRPr="003275FC">
              <w:rPr>
                <w:sz w:val="20"/>
                <w:szCs w:val="20"/>
                <w:lang w:eastAsia="en-US"/>
              </w:rPr>
              <w:t>Range of high quality targeted learning programmes across all levels of education</w:t>
            </w:r>
          </w:p>
          <w:p w:rsidR="000E7CC3" w:rsidRPr="003275FC" w:rsidRDefault="000E7CC3"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Increasing diversity of programmes available</w:t>
            </w:r>
          </w:p>
          <w:p w:rsidR="000E7CC3" w:rsidRPr="003275FC" w:rsidRDefault="000E7CC3" w:rsidP="00403E27">
            <w:pPr>
              <w:rPr>
                <w:sz w:val="20"/>
                <w:szCs w:val="20"/>
                <w:lang w:eastAsia="en-US"/>
              </w:rPr>
            </w:pPr>
          </w:p>
          <w:p w:rsidR="000E7CC3" w:rsidRPr="003275FC" w:rsidRDefault="000E7CC3" w:rsidP="00403E27">
            <w:pPr>
              <w:rPr>
                <w:sz w:val="20"/>
                <w:szCs w:val="20"/>
                <w:lang w:eastAsia="en-US"/>
              </w:rPr>
            </w:pPr>
            <w:r w:rsidRPr="003275FC">
              <w:rPr>
                <w:sz w:val="20"/>
                <w:szCs w:val="20"/>
                <w:lang w:eastAsia="en-US"/>
              </w:rPr>
              <w:t>Targeted programmes to meet at risk areas</w:t>
            </w:r>
          </w:p>
          <w:p w:rsidR="000E7CC3" w:rsidRPr="003275FC" w:rsidRDefault="000E7CC3"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High level of staff capacity (teachers, tutors, administrators)</w:t>
            </w:r>
          </w:p>
          <w:p w:rsidR="000E7CC3" w:rsidRPr="003275FC" w:rsidRDefault="000E7CC3"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Capacity to utilise ICT in education</w:t>
            </w:r>
          </w:p>
          <w:p w:rsidR="000E7CC3" w:rsidRPr="003275FC" w:rsidRDefault="000E7CC3"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Fast Track Teacher Training</w:t>
            </w:r>
            <w:r w:rsidR="000E7CC3" w:rsidRPr="003275FC">
              <w:rPr>
                <w:sz w:val="20"/>
                <w:szCs w:val="20"/>
                <w:lang w:eastAsia="en-US"/>
              </w:rPr>
              <w:t xml:space="preserve"> to decrease reliance on expatriate teachers </w:t>
            </w:r>
          </w:p>
          <w:p w:rsidR="000E7CC3" w:rsidRPr="003275FC" w:rsidRDefault="000E7CC3" w:rsidP="00403E27">
            <w:pPr>
              <w:rPr>
                <w:sz w:val="20"/>
                <w:szCs w:val="20"/>
                <w:lang w:eastAsia="en-US"/>
              </w:rPr>
            </w:pPr>
          </w:p>
          <w:p w:rsidR="00302358" w:rsidRPr="003275FC" w:rsidRDefault="000E7CC3" w:rsidP="00403E27">
            <w:pPr>
              <w:rPr>
                <w:sz w:val="20"/>
                <w:szCs w:val="20"/>
                <w:lang w:eastAsia="en-US"/>
              </w:rPr>
            </w:pPr>
            <w:r w:rsidRPr="003275FC">
              <w:rPr>
                <w:sz w:val="20"/>
                <w:szCs w:val="20"/>
                <w:lang w:eastAsia="en-US"/>
              </w:rPr>
              <w:t>Communication</w:t>
            </w:r>
            <w:r w:rsidR="00302358" w:rsidRPr="003275FC">
              <w:rPr>
                <w:sz w:val="20"/>
                <w:szCs w:val="20"/>
                <w:lang w:eastAsia="en-US"/>
              </w:rPr>
              <w:t xml:space="preserve"> strategy and media production</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Internal QMS</w:t>
            </w:r>
          </w:p>
          <w:p w:rsidR="000E7CC3" w:rsidRPr="003275FC" w:rsidRDefault="000E7CC3"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Financial Management</w:t>
            </w:r>
          </w:p>
          <w:p w:rsidR="000E7CC3" w:rsidRPr="003275FC" w:rsidRDefault="000E7CC3" w:rsidP="00403E27">
            <w:pPr>
              <w:rPr>
                <w:sz w:val="20"/>
                <w:szCs w:val="20"/>
                <w:lang w:eastAsia="en-US"/>
              </w:rPr>
            </w:pPr>
          </w:p>
          <w:p w:rsidR="000E7CC3" w:rsidRPr="003275FC" w:rsidRDefault="000E7CC3" w:rsidP="00403E27">
            <w:pPr>
              <w:rPr>
                <w:sz w:val="20"/>
                <w:szCs w:val="20"/>
                <w:lang w:eastAsia="en-US"/>
              </w:rPr>
            </w:pPr>
            <w:r w:rsidRPr="003275FC">
              <w:rPr>
                <w:sz w:val="20"/>
                <w:szCs w:val="20"/>
                <w:lang w:eastAsia="en-US"/>
              </w:rPr>
              <w:t>Performance Development System for all staff</w:t>
            </w:r>
          </w:p>
          <w:p w:rsidR="000E7CC3" w:rsidRPr="003275FC" w:rsidRDefault="000E7CC3"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Dialect Reader development</w:t>
            </w:r>
          </w:p>
          <w:p w:rsidR="000E7CC3" w:rsidRPr="003275FC" w:rsidRDefault="000E7CC3" w:rsidP="00403E27">
            <w:pPr>
              <w:rPr>
                <w:sz w:val="20"/>
                <w:szCs w:val="20"/>
                <w:lang w:eastAsia="en-US"/>
              </w:rPr>
            </w:pPr>
          </w:p>
          <w:p w:rsidR="000E7CC3" w:rsidRPr="003275FC" w:rsidRDefault="000E7CC3" w:rsidP="00403E27">
            <w:pPr>
              <w:rPr>
                <w:sz w:val="20"/>
                <w:szCs w:val="20"/>
                <w:lang w:eastAsia="en-US"/>
              </w:rPr>
            </w:pPr>
            <w:r w:rsidRPr="003275FC">
              <w:rPr>
                <w:sz w:val="20"/>
                <w:szCs w:val="20"/>
                <w:lang w:eastAsia="en-US"/>
              </w:rPr>
              <w:t>DRM strategies</w:t>
            </w:r>
          </w:p>
          <w:p w:rsidR="000E7CC3" w:rsidRPr="003275FC" w:rsidRDefault="000E7CC3" w:rsidP="00403E27">
            <w:pPr>
              <w:rPr>
                <w:sz w:val="20"/>
                <w:szCs w:val="20"/>
                <w:lang w:eastAsia="en-US"/>
              </w:rPr>
            </w:pPr>
          </w:p>
          <w:p w:rsidR="00302358" w:rsidRPr="003275FC" w:rsidRDefault="000E7CC3" w:rsidP="00403E27">
            <w:pPr>
              <w:rPr>
                <w:sz w:val="20"/>
                <w:szCs w:val="20"/>
                <w:lang w:eastAsia="en-US"/>
              </w:rPr>
            </w:pPr>
            <w:r w:rsidRPr="003275FC">
              <w:rPr>
                <w:sz w:val="20"/>
                <w:szCs w:val="20"/>
                <w:lang w:eastAsia="en-US"/>
              </w:rPr>
              <w:t>Staff mentoring and</w:t>
            </w:r>
            <w:r w:rsidR="00302358" w:rsidRPr="003275FC">
              <w:rPr>
                <w:sz w:val="20"/>
                <w:szCs w:val="20"/>
                <w:lang w:eastAsia="en-US"/>
              </w:rPr>
              <w:t xml:space="preserve"> support programmes</w:t>
            </w:r>
          </w:p>
          <w:p w:rsidR="000E7CC3" w:rsidRPr="003275FC" w:rsidRDefault="000E7CC3" w:rsidP="00403E27">
            <w:pPr>
              <w:rPr>
                <w:sz w:val="20"/>
                <w:szCs w:val="20"/>
                <w:lang w:eastAsia="en-US"/>
              </w:rPr>
            </w:pPr>
          </w:p>
          <w:p w:rsidR="00302358" w:rsidRPr="003275FC" w:rsidRDefault="000E7CC3" w:rsidP="00403E27">
            <w:pPr>
              <w:rPr>
                <w:sz w:val="20"/>
                <w:szCs w:val="20"/>
                <w:lang w:eastAsia="en-US"/>
              </w:rPr>
            </w:pPr>
            <w:r w:rsidRPr="003275FC">
              <w:rPr>
                <w:sz w:val="20"/>
                <w:szCs w:val="20"/>
                <w:lang w:eastAsia="en-US"/>
              </w:rPr>
              <w:t xml:space="preserve">Robust </w:t>
            </w:r>
            <w:r w:rsidR="00302358" w:rsidRPr="003275FC">
              <w:rPr>
                <w:sz w:val="20"/>
                <w:szCs w:val="20"/>
                <w:lang w:eastAsia="en-US"/>
              </w:rPr>
              <w:t>recruitment policies and processes</w:t>
            </w:r>
          </w:p>
          <w:p w:rsidR="000E7CC3" w:rsidRPr="003275FC" w:rsidRDefault="000E7CC3" w:rsidP="00403E27">
            <w:pPr>
              <w:rPr>
                <w:sz w:val="20"/>
                <w:szCs w:val="20"/>
                <w:lang w:eastAsia="en-US"/>
              </w:rPr>
            </w:pPr>
          </w:p>
          <w:p w:rsidR="00302358" w:rsidRDefault="000E7CC3" w:rsidP="00403E27">
            <w:pPr>
              <w:rPr>
                <w:sz w:val="20"/>
                <w:szCs w:val="20"/>
                <w:lang w:eastAsia="en-US"/>
              </w:rPr>
            </w:pPr>
            <w:r w:rsidRPr="003275FC">
              <w:rPr>
                <w:sz w:val="20"/>
                <w:szCs w:val="20"/>
                <w:lang w:eastAsia="en-US"/>
              </w:rPr>
              <w:t>Highly Collegial and</w:t>
            </w:r>
            <w:r w:rsidR="00302358" w:rsidRPr="003275FC">
              <w:rPr>
                <w:sz w:val="20"/>
                <w:szCs w:val="20"/>
                <w:lang w:eastAsia="en-US"/>
              </w:rPr>
              <w:t xml:space="preserve"> supportive staff</w:t>
            </w:r>
          </w:p>
          <w:p w:rsidR="00661ABE" w:rsidRDefault="00661ABE" w:rsidP="00403E27">
            <w:pPr>
              <w:rPr>
                <w:sz w:val="20"/>
                <w:szCs w:val="20"/>
                <w:lang w:eastAsia="en-US"/>
              </w:rPr>
            </w:pPr>
          </w:p>
          <w:p w:rsidR="00661ABE" w:rsidRPr="003275FC" w:rsidRDefault="00661ABE" w:rsidP="00403E27">
            <w:pPr>
              <w:rPr>
                <w:sz w:val="20"/>
                <w:szCs w:val="20"/>
                <w:lang w:eastAsia="en-US"/>
              </w:rPr>
            </w:pPr>
            <w:r>
              <w:rPr>
                <w:sz w:val="20"/>
                <w:szCs w:val="20"/>
                <w:lang w:eastAsia="en-US"/>
              </w:rPr>
              <w:t xml:space="preserve">Opportunity of the </w:t>
            </w:r>
            <w:proofErr w:type="spellStart"/>
            <w:r>
              <w:rPr>
                <w:sz w:val="20"/>
                <w:szCs w:val="20"/>
                <w:lang w:eastAsia="en-US"/>
              </w:rPr>
              <w:t>MoE</w:t>
            </w:r>
            <w:proofErr w:type="spellEnd"/>
            <w:r>
              <w:rPr>
                <w:sz w:val="20"/>
                <w:szCs w:val="20"/>
                <w:lang w:eastAsia="en-US"/>
              </w:rPr>
              <w:t>/DNHRD merger to streamline lifelong learning opportunities</w:t>
            </w:r>
          </w:p>
        </w:tc>
        <w:tc>
          <w:tcPr>
            <w:tcW w:w="4140" w:type="dxa"/>
          </w:tcPr>
          <w:p w:rsidR="00302358" w:rsidRPr="003275FC" w:rsidRDefault="00302358" w:rsidP="00403E27">
            <w:pPr>
              <w:rPr>
                <w:sz w:val="20"/>
                <w:szCs w:val="20"/>
                <w:lang w:eastAsia="en-US"/>
              </w:rPr>
            </w:pPr>
            <w:r w:rsidRPr="003275FC">
              <w:rPr>
                <w:sz w:val="20"/>
                <w:szCs w:val="20"/>
                <w:lang w:eastAsia="en-US"/>
              </w:rPr>
              <w:lastRenderedPageBreak/>
              <w:t>External QMS – relationship with ITOs, NZQA etc</w:t>
            </w:r>
          </w:p>
          <w:p w:rsidR="000E7CC3" w:rsidRPr="003275FC" w:rsidRDefault="000E7CC3"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Relationships with the community and other agencies</w:t>
            </w:r>
          </w:p>
          <w:p w:rsidR="000E7CC3" w:rsidRPr="003275FC" w:rsidRDefault="000E7CC3"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Reporting to wider stakeholder pool</w:t>
            </w:r>
          </w:p>
          <w:p w:rsidR="000E7CC3" w:rsidRPr="003275FC" w:rsidRDefault="000E7CC3"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Regional and international standing</w:t>
            </w:r>
          </w:p>
          <w:p w:rsidR="000E7CC3" w:rsidRPr="003275FC" w:rsidRDefault="000E7CC3" w:rsidP="00403E27">
            <w:pPr>
              <w:rPr>
                <w:sz w:val="20"/>
                <w:szCs w:val="20"/>
                <w:lang w:eastAsia="en-US"/>
              </w:rPr>
            </w:pPr>
          </w:p>
          <w:p w:rsidR="000E7CC3" w:rsidRPr="003275FC" w:rsidRDefault="000E7CC3" w:rsidP="00403E27">
            <w:pPr>
              <w:rPr>
                <w:sz w:val="20"/>
                <w:szCs w:val="20"/>
                <w:lang w:eastAsia="en-US"/>
              </w:rPr>
            </w:pPr>
            <w:r w:rsidRPr="003275FC">
              <w:rPr>
                <w:sz w:val="20"/>
                <w:szCs w:val="20"/>
                <w:lang w:eastAsia="en-US"/>
              </w:rPr>
              <w:t>Relationships with private providers</w:t>
            </w:r>
          </w:p>
          <w:p w:rsidR="00302358" w:rsidRPr="003275FC" w:rsidRDefault="00302358" w:rsidP="00403E27">
            <w:pPr>
              <w:rPr>
                <w:sz w:val="20"/>
                <w:szCs w:val="20"/>
                <w:lang w:eastAsia="en-US"/>
              </w:rPr>
            </w:pPr>
          </w:p>
        </w:tc>
        <w:tc>
          <w:tcPr>
            <w:tcW w:w="3330" w:type="dxa"/>
          </w:tcPr>
          <w:p w:rsidR="00302358" w:rsidRPr="003275FC" w:rsidRDefault="000E7CC3" w:rsidP="00403E27">
            <w:pPr>
              <w:rPr>
                <w:sz w:val="20"/>
                <w:szCs w:val="20"/>
                <w:lang w:eastAsia="en-US"/>
              </w:rPr>
            </w:pPr>
            <w:r w:rsidRPr="003275FC">
              <w:rPr>
                <w:sz w:val="20"/>
                <w:szCs w:val="20"/>
                <w:lang w:eastAsia="en-US"/>
              </w:rPr>
              <w:t xml:space="preserve">New five year Statement of Intent (2013-2017) will continue to provide guidance to the Ministry </w:t>
            </w:r>
          </w:p>
          <w:p w:rsidR="000E7CC3" w:rsidRPr="003275FC" w:rsidRDefault="000E7CC3" w:rsidP="00403E27">
            <w:pPr>
              <w:rPr>
                <w:sz w:val="20"/>
                <w:szCs w:val="20"/>
                <w:lang w:eastAsia="en-US"/>
              </w:rPr>
            </w:pPr>
          </w:p>
          <w:p w:rsidR="000E7CC3" w:rsidRPr="003275FC" w:rsidRDefault="000E7CC3" w:rsidP="00403E27">
            <w:pPr>
              <w:rPr>
                <w:sz w:val="20"/>
                <w:szCs w:val="20"/>
                <w:lang w:eastAsia="en-US"/>
              </w:rPr>
            </w:pPr>
            <w:r w:rsidRPr="003275FC">
              <w:rPr>
                <w:sz w:val="20"/>
                <w:szCs w:val="20"/>
                <w:lang w:eastAsia="en-US"/>
              </w:rPr>
              <w:t>Ensure government policy of 100% funding to private schools is enacted (increase in cost to existing operations)</w:t>
            </w:r>
          </w:p>
          <w:p w:rsidR="000E7CC3" w:rsidRPr="003275FC" w:rsidRDefault="000E7CC3" w:rsidP="00403E27">
            <w:pPr>
              <w:rPr>
                <w:sz w:val="20"/>
                <w:szCs w:val="20"/>
                <w:lang w:eastAsia="en-US"/>
              </w:rPr>
            </w:pPr>
          </w:p>
          <w:p w:rsidR="000E7CC3" w:rsidRPr="003275FC" w:rsidRDefault="000E7CC3" w:rsidP="00403E27">
            <w:pPr>
              <w:rPr>
                <w:sz w:val="20"/>
                <w:szCs w:val="20"/>
                <w:lang w:eastAsia="en-US"/>
              </w:rPr>
            </w:pPr>
            <w:r w:rsidRPr="003275FC">
              <w:rPr>
                <w:sz w:val="20"/>
                <w:szCs w:val="20"/>
                <w:lang w:eastAsia="en-US"/>
              </w:rPr>
              <w:t xml:space="preserve">Merge of DNHRD systems into new </w:t>
            </w:r>
            <w:proofErr w:type="spellStart"/>
            <w:r w:rsidRPr="003275FC">
              <w:rPr>
                <w:sz w:val="20"/>
                <w:szCs w:val="20"/>
                <w:lang w:eastAsia="en-US"/>
              </w:rPr>
              <w:t>MoE</w:t>
            </w:r>
            <w:proofErr w:type="spellEnd"/>
            <w:r w:rsidRPr="003275FC">
              <w:rPr>
                <w:sz w:val="20"/>
                <w:szCs w:val="20"/>
                <w:lang w:eastAsia="en-US"/>
              </w:rPr>
              <w:t xml:space="preserve"> MYOB programmes for stronger financial and human resources management</w:t>
            </w:r>
          </w:p>
          <w:p w:rsidR="00512A2F" w:rsidRPr="003275FC" w:rsidRDefault="00512A2F" w:rsidP="00403E27">
            <w:pPr>
              <w:rPr>
                <w:sz w:val="20"/>
                <w:szCs w:val="20"/>
                <w:lang w:eastAsia="en-US"/>
              </w:rPr>
            </w:pPr>
          </w:p>
          <w:p w:rsidR="00512A2F" w:rsidRPr="003275FC" w:rsidRDefault="00512A2F" w:rsidP="00403E27">
            <w:pPr>
              <w:rPr>
                <w:sz w:val="20"/>
                <w:szCs w:val="20"/>
                <w:lang w:eastAsia="en-US"/>
              </w:rPr>
            </w:pPr>
            <w:r w:rsidRPr="003275FC">
              <w:rPr>
                <w:sz w:val="20"/>
                <w:szCs w:val="20"/>
                <w:lang w:eastAsia="en-US"/>
              </w:rPr>
              <w:t>Merge DNHRD Information Systems</w:t>
            </w:r>
          </w:p>
          <w:p w:rsidR="000E7CC3" w:rsidRPr="003275FC" w:rsidRDefault="000E7CC3" w:rsidP="00403E27">
            <w:pPr>
              <w:rPr>
                <w:sz w:val="20"/>
                <w:szCs w:val="20"/>
                <w:lang w:eastAsia="en-US"/>
              </w:rPr>
            </w:pPr>
          </w:p>
          <w:p w:rsidR="000E7CC3" w:rsidRDefault="000E7CC3" w:rsidP="00403E27">
            <w:pPr>
              <w:rPr>
                <w:sz w:val="20"/>
                <w:szCs w:val="20"/>
                <w:lang w:eastAsia="en-US"/>
              </w:rPr>
            </w:pPr>
            <w:r w:rsidRPr="003275FC">
              <w:rPr>
                <w:sz w:val="20"/>
                <w:szCs w:val="20"/>
                <w:lang w:eastAsia="en-US"/>
              </w:rPr>
              <w:t>Expand Dialect Reader/Resource development to include digitisation of Cook Islands Maori Dictionary.</w:t>
            </w:r>
          </w:p>
          <w:p w:rsidR="00661ABE" w:rsidRDefault="00661ABE" w:rsidP="00403E27">
            <w:pPr>
              <w:rPr>
                <w:sz w:val="20"/>
                <w:szCs w:val="20"/>
                <w:lang w:eastAsia="en-US"/>
              </w:rPr>
            </w:pPr>
          </w:p>
          <w:p w:rsidR="00661ABE" w:rsidRPr="003275FC" w:rsidRDefault="00661ABE" w:rsidP="00403E27">
            <w:pPr>
              <w:rPr>
                <w:sz w:val="20"/>
                <w:szCs w:val="20"/>
                <w:lang w:eastAsia="en-US"/>
              </w:rPr>
            </w:pPr>
            <w:r>
              <w:rPr>
                <w:sz w:val="20"/>
                <w:szCs w:val="20"/>
                <w:lang w:eastAsia="en-US"/>
              </w:rPr>
              <w:t>Strengthen community and continuing education in outputs 2 and 3. Ensure sustainability of funding for current donor funded tertiary initiatives</w:t>
            </w:r>
          </w:p>
          <w:p w:rsidR="000E7CC3" w:rsidRPr="003275FC" w:rsidRDefault="000E7CC3" w:rsidP="00403E27">
            <w:pPr>
              <w:rPr>
                <w:sz w:val="20"/>
                <w:szCs w:val="20"/>
                <w:lang w:eastAsia="en-US"/>
              </w:rPr>
            </w:pPr>
          </w:p>
        </w:tc>
      </w:tr>
      <w:tr w:rsidR="00AF1FAD" w:rsidTr="003275FC">
        <w:tc>
          <w:tcPr>
            <w:tcW w:w="1818" w:type="dxa"/>
          </w:tcPr>
          <w:p w:rsidR="00302358" w:rsidRPr="003275FC" w:rsidRDefault="00302358" w:rsidP="00403E27">
            <w:pPr>
              <w:rPr>
                <w:b/>
                <w:sz w:val="24"/>
                <w:lang w:eastAsia="en-US"/>
              </w:rPr>
            </w:pPr>
            <w:r w:rsidRPr="003275FC">
              <w:rPr>
                <w:b/>
                <w:sz w:val="24"/>
                <w:lang w:eastAsia="en-US"/>
              </w:rPr>
              <w:lastRenderedPageBreak/>
              <w:t xml:space="preserve">Weaknesses </w:t>
            </w:r>
          </w:p>
          <w:p w:rsidR="00302358" w:rsidRDefault="00302358" w:rsidP="000E7CC3">
            <w:pPr>
              <w:rPr>
                <w:lang w:eastAsia="en-US"/>
              </w:rPr>
            </w:pPr>
            <w:r w:rsidRPr="003275FC">
              <w:rPr>
                <w:rFonts w:cs="Arial"/>
                <w:sz w:val="20"/>
                <w:szCs w:val="20"/>
              </w:rPr>
              <w:t>‘</w:t>
            </w:r>
          </w:p>
        </w:tc>
        <w:tc>
          <w:tcPr>
            <w:tcW w:w="4770" w:type="dxa"/>
          </w:tcPr>
          <w:p w:rsidR="00302358" w:rsidRPr="003275FC" w:rsidRDefault="00302358" w:rsidP="00403E27">
            <w:pPr>
              <w:rPr>
                <w:sz w:val="20"/>
                <w:szCs w:val="20"/>
                <w:lang w:eastAsia="en-US"/>
              </w:rPr>
            </w:pPr>
            <w:r w:rsidRPr="003275FC">
              <w:rPr>
                <w:sz w:val="20"/>
                <w:szCs w:val="20"/>
                <w:lang w:eastAsia="en-US"/>
              </w:rPr>
              <w:t>Minimal resources for Cook Islands Maori</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Lack of local research base</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Geographical Isolation – impact on provision of support</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No agency mandate for children under 3.5  (including monitoring of private Day Care centres)</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Delays in completion of Education Bill</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Staff technical knowledge</w:t>
            </w:r>
          </w:p>
          <w:p w:rsidR="00302358" w:rsidRPr="003275FC" w:rsidRDefault="00302358" w:rsidP="00403E27">
            <w:pPr>
              <w:rPr>
                <w:sz w:val="20"/>
                <w:szCs w:val="20"/>
                <w:lang w:eastAsia="en-US"/>
              </w:rPr>
            </w:pPr>
          </w:p>
        </w:tc>
        <w:tc>
          <w:tcPr>
            <w:tcW w:w="4140" w:type="dxa"/>
          </w:tcPr>
          <w:p w:rsidR="00302358" w:rsidRPr="003275FC" w:rsidRDefault="00302358" w:rsidP="00403E27">
            <w:pPr>
              <w:rPr>
                <w:sz w:val="20"/>
                <w:szCs w:val="20"/>
                <w:lang w:eastAsia="en-US"/>
              </w:rPr>
            </w:pPr>
            <w:r w:rsidRPr="003275FC">
              <w:rPr>
                <w:sz w:val="20"/>
                <w:szCs w:val="20"/>
                <w:lang w:eastAsia="en-US"/>
              </w:rPr>
              <w:t xml:space="preserve">Reliance on MFEM to process  financial transactions </w:t>
            </w:r>
            <w:proofErr w:type="spellStart"/>
            <w:r w:rsidRPr="003275FC">
              <w:rPr>
                <w:sz w:val="20"/>
                <w:szCs w:val="20"/>
                <w:lang w:eastAsia="en-US"/>
              </w:rPr>
              <w:t>eg</w:t>
            </w:r>
            <w:proofErr w:type="spellEnd"/>
            <w:r w:rsidRPr="003275FC">
              <w:rPr>
                <w:sz w:val="20"/>
                <w:szCs w:val="20"/>
                <w:lang w:eastAsia="en-US"/>
              </w:rPr>
              <w:t xml:space="preserve"> payroll and </w:t>
            </w:r>
            <w:proofErr w:type="spellStart"/>
            <w:r w:rsidRPr="003275FC">
              <w:rPr>
                <w:sz w:val="20"/>
                <w:szCs w:val="20"/>
                <w:lang w:eastAsia="en-US"/>
              </w:rPr>
              <w:t>capex</w:t>
            </w:r>
            <w:proofErr w:type="spellEnd"/>
            <w:r w:rsidRPr="003275FC">
              <w:rPr>
                <w:sz w:val="20"/>
                <w:szCs w:val="20"/>
                <w:lang w:eastAsia="en-US"/>
              </w:rPr>
              <w:t xml:space="preserve"> </w:t>
            </w:r>
          </w:p>
          <w:p w:rsidR="00302358" w:rsidRPr="003275FC" w:rsidRDefault="00302358" w:rsidP="00403E27">
            <w:pPr>
              <w:rPr>
                <w:sz w:val="20"/>
                <w:szCs w:val="20"/>
                <w:lang w:eastAsia="en-US"/>
              </w:rPr>
            </w:pPr>
            <w:r w:rsidRPr="003275FC">
              <w:rPr>
                <w:sz w:val="20"/>
                <w:szCs w:val="20"/>
                <w:lang w:eastAsia="en-US"/>
              </w:rPr>
              <w:t>Lack of timeliness in receiving information from other agencies</w:t>
            </w:r>
          </w:p>
          <w:p w:rsidR="00302358" w:rsidRPr="003275FC" w:rsidRDefault="00302358" w:rsidP="00403E27">
            <w:pPr>
              <w:rPr>
                <w:sz w:val="20"/>
                <w:szCs w:val="20"/>
                <w:lang w:eastAsia="en-US"/>
              </w:rPr>
            </w:pPr>
          </w:p>
        </w:tc>
        <w:tc>
          <w:tcPr>
            <w:tcW w:w="3330" w:type="dxa"/>
          </w:tcPr>
          <w:p w:rsidR="00302358" w:rsidRPr="003275FC" w:rsidRDefault="00262E89" w:rsidP="00403E27">
            <w:pPr>
              <w:rPr>
                <w:sz w:val="20"/>
                <w:szCs w:val="20"/>
                <w:lang w:eastAsia="en-US"/>
              </w:rPr>
            </w:pPr>
            <w:r w:rsidRPr="003275FC">
              <w:rPr>
                <w:sz w:val="20"/>
                <w:szCs w:val="20"/>
                <w:lang w:eastAsia="en-US"/>
              </w:rPr>
              <w:t>Resource development plan identifies different level group priorities</w:t>
            </w:r>
          </w:p>
          <w:p w:rsidR="00262E89" w:rsidRPr="003275FC" w:rsidRDefault="00262E89" w:rsidP="00403E27">
            <w:pPr>
              <w:rPr>
                <w:sz w:val="20"/>
                <w:szCs w:val="20"/>
                <w:lang w:eastAsia="en-US"/>
              </w:rPr>
            </w:pPr>
          </w:p>
          <w:p w:rsidR="00262E89" w:rsidRPr="003275FC" w:rsidRDefault="00262E89" w:rsidP="00403E27">
            <w:pPr>
              <w:rPr>
                <w:sz w:val="20"/>
                <w:szCs w:val="20"/>
                <w:lang w:eastAsia="en-US"/>
              </w:rPr>
            </w:pPr>
            <w:r w:rsidRPr="003275FC">
              <w:rPr>
                <w:sz w:val="20"/>
                <w:szCs w:val="20"/>
                <w:lang w:eastAsia="en-US"/>
              </w:rPr>
              <w:t xml:space="preserve">Strengthening of IT capacity for use as a professional development and teacher support tool </w:t>
            </w:r>
          </w:p>
          <w:p w:rsidR="00262E89" w:rsidRPr="003275FC" w:rsidRDefault="00262E89" w:rsidP="00403E27">
            <w:pPr>
              <w:rPr>
                <w:sz w:val="20"/>
                <w:szCs w:val="20"/>
                <w:lang w:eastAsia="en-US"/>
              </w:rPr>
            </w:pPr>
          </w:p>
          <w:p w:rsidR="00661ABE" w:rsidRDefault="00262E89" w:rsidP="00403E27">
            <w:pPr>
              <w:rPr>
                <w:sz w:val="20"/>
                <w:szCs w:val="20"/>
                <w:lang w:eastAsia="en-US"/>
              </w:rPr>
            </w:pPr>
            <w:r w:rsidRPr="003275FC">
              <w:rPr>
                <w:sz w:val="20"/>
                <w:szCs w:val="20"/>
                <w:lang w:eastAsia="en-US"/>
              </w:rPr>
              <w:t>Staff Performance Development Plans include addressing IT skill development</w:t>
            </w:r>
          </w:p>
          <w:p w:rsidR="00661ABE" w:rsidRDefault="00661ABE" w:rsidP="00403E27">
            <w:pPr>
              <w:rPr>
                <w:sz w:val="20"/>
                <w:szCs w:val="20"/>
                <w:lang w:eastAsia="en-US"/>
              </w:rPr>
            </w:pPr>
          </w:p>
          <w:p w:rsidR="00262E89" w:rsidRPr="003275FC" w:rsidRDefault="00661ABE" w:rsidP="00403E27">
            <w:pPr>
              <w:rPr>
                <w:sz w:val="20"/>
                <w:szCs w:val="20"/>
                <w:lang w:eastAsia="en-US"/>
              </w:rPr>
            </w:pPr>
            <w:r>
              <w:rPr>
                <w:sz w:val="20"/>
                <w:szCs w:val="20"/>
                <w:lang w:eastAsia="en-US"/>
              </w:rPr>
              <w:t xml:space="preserve">Ensure sufficiency of ECE resourcing (human and physical) to meet change in entrance age mandated by Education Bill from inception. </w:t>
            </w:r>
          </w:p>
          <w:p w:rsidR="00522BF9" w:rsidRPr="003275FC" w:rsidRDefault="00522BF9" w:rsidP="00403E27">
            <w:pPr>
              <w:rPr>
                <w:sz w:val="20"/>
                <w:szCs w:val="20"/>
                <w:lang w:eastAsia="en-US"/>
              </w:rPr>
            </w:pPr>
          </w:p>
          <w:p w:rsidR="00522BF9" w:rsidRPr="003275FC" w:rsidRDefault="00522BF9" w:rsidP="00403E27">
            <w:pPr>
              <w:rPr>
                <w:sz w:val="20"/>
                <w:szCs w:val="20"/>
                <w:lang w:eastAsia="en-US"/>
              </w:rPr>
            </w:pPr>
          </w:p>
        </w:tc>
      </w:tr>
      <w:tr w:rsidR="00AF1FAD" w:rsidTr="003275FC">
        <w:tc>
          <w:tcPr>
            <w:tcW w:w="1818" w:type="dxa"/>
          </w:tcPr>
          <w:p w:rsidR="00302358" w:rsidRPr="003275FC" w:rsidRDefault="00302358" w:rsidP="00403E27">
            <w:pPr>
              <w:rPr>
                <w:b/>
                <w:sz w:val="24"/>
                <w:lang w:eastAsia="en-US"/>
              </w:rPr>
            </w:pPr>
            <w:r w:rsidRPr="003275FC">
              <w:rPr>
                <w:b/>
                <w:sz w:val="24"/>
                <w:lang w:eastAsia="en-US"/>
              </w:rPr>
              <w:t>Opportunities</w:t>
            </w:r>
          </w:p>
          <w:p w:rsidR="00302358" w:rsidRDefault="00302358" w:rsidP="00262E89">
            <w:pPr>
              <w:rPr>
                <w:lang w:eastAsia="en-US"/>
              </w:rPr>
            </w:pPr>
          </w:p>
        </w:tc>
        <w:tc>
          <w:tcPr>
            <w:tcW w:w="4770" w:type="dxa"/>
          </w:tcPr>
          <w:p w:rsidR="00302358" w:rsidRPr="003275FC" w:rsidRDefault="00302358" w:rsidP="00262E89">
            <w:pPr>
              <w:rPr>
                <w:sz w:val="20"/>
                <w:szCs w:val="20"/>
                <w:lang w:eastAsia="en-US"/>
              </w:rPr>
            </w:pPr>
            <w:r w:rsidRPr="003275FC">
              <w:rPr>
                <w:sz w:val="20"/>
                <w:szCs w:val="20"/>
                <w:lang w:eastAsia="en-US"/>
              </w:rPr>
              <w:t>The merger and functional review give opportunity to gain efficiencies in the sec</w:t>
            </w:r>
            <w:r w:rsidR="00262E89" w:rsidRPr="003275FC">
              <w:rPr>
                <w:sz w:val="20"/>
                <w:szCs w:val="20"/>
                <w:lang w:eastAsia="en-US"/>
              </w:rPr>
              <w:t>tor</w:t>
            </w:r>
          </w:p>
          <w:p w:rsidR="00262E89" w:rsidRPr="003275FC" w:rsidRDefault="00262E89" w:rsidP="00262E89">
            <w:pPr>
              <w:rPr>
                <w:sz w:val="20"/>
                <w:szCs w:val="20"/>
                <w:lang w:eastAsia="en-US"/>
              </w:rPr>
            </w:pPr>
          </w:p>
          <w:p w:rsidR="00262E89" w:rsidRPr="003275FC" w:rsidRDefault="00302358" w:rsidP="00262E89">
            <w:pPr>
              <w:rPr>
                <w:sz w:val="20"/>
                <w:szCs w:val="20"/>
                <w:lang w:eastAsia="en-US"/>
              </w:rPr>
            </w:pPr>
            <w:r w:rsidRPr="003275FC">
              <w:rPr>
                <w:sz w:val="20"/>
                <w:szCs w:val="20"/>
                <w:lang w:eastAsia="en-US"/>
              </w:rPr>
              <w:t xml:space="preserve">Use </w:t>
            </w:r>
            <w:r w:rsidR="00262E89" w:rsidRPr="003275FC">
              <w:rPr>
                <w:sz w:val="20"/>
                <w:szCs w:val="20"/>
                <w:lang w:eastAsia="en-US"/>
              </w:rPr>
              <w:t>of t</w:t>
            </w:r>
            <w:r w:rsidRPr="003275FC">
              <w:rPr>
                <w:sz w:val="20"/>
                <w:szCs w:val="20"/>
                <w:lang w:eastAsia="en-US"/>
              </w:rPr>
              <w:t>ech</w:t>
            </w:r>
            <w:r w:rsidR="00262E89" w:rsidRPr="003275FC">
              <w:rPr>
                <w:sz w:val="20"/>
                <w:szCs w:val="20"/>
                <w:lang w:eastAsia="en-US"/>
              </w:rPr>
              <w:t>n</w:t>
            </w:r>
            <w:r w:rsidRPr="003275FC">
              <w:rPr>
                <w:sz w:val="20"/>
                <w:szCs w:val="20"/>
                <w:lang w:eastAsia="en-US"/>
              </w:rPr>
              <w:t xml:space="preserve">ology </w:t>
            </w:r>
            <w:r w:rsidR="00262E89" w:rsidRPr="003275FC">
              <w:rPr>
                <w:sz w:val="20"/>
                <w:szCs w:val="20"/>
                <w:lang w:eastAsia="en-US"/>
              </w:rPr>
              <w:t>to increase access to isolated students</w:t>
            </w:r>
          </w:p>
          <w:p w:rsidR="00262E89" w:rsidRPr="003275FC" w:rsidRDefault="00262E89" w:rsidP="00262E89">
            <w:pPr>
              <w:rPr>
                <w:sz w:val="20"/>
                <w:szCs w:val="20"/>
                <w:lang w:eastAsia="en-US"/>
              </w:rPr>
            </w:pPr>
            <w:r w:rsidRPr="003275FC">
              <w:rPr>
                <w:sz w:val="20"/>
                <w:szCs w:val="20"/>
                <w:lang w:eastAsia="en-US"/>
              </w:rPr>
              <w:t>Use of technology as integrated learning tool</w:t>
            </w:r>
          </w:p>
          <w:p w:rsidR="00262E89" w:rsidRPr="003275FC" w:rsidRDefault="00262E89" w:rsidP="00262E89">
            <w:pPr>
              <w:rPr>
                <w:sz w:val="20"/>
                <w:szCs w:val="20"/>
                <w:lang w:eastAsia="en-US"/>
              </w:rPr>
            </w:pPr>
          </w:p>
          <w:p w:rsidR="00302358" w:rsidRPr="003275FC" w:rsidRDefault="00302358" w:rsidP="00262E89">
            <w:pPr>
              <w:rPr>
                <w:sz w:val="20"/>
                <w:szCs w:val="20"/>
                <w:lang w:eastAsia="en-US"/>
              </w:rPr>
            </w:pPr>
            <w:r w:rsidRPr="003275FC">
              <w:rPr>
                <w:sz w:val="20"/>
                <w:szCs w:val="20"/>
                <w:lang w:eastAsia="en-US"/>
              </w:rPr>
              <w:t>National teacher awards</w:t>
            </w:r>
            <w:r w:rsidR="00262E89" w:rsidRPr="003275FC">
              <w:rPr>
                <w:sz w:val="20"/>
                <w:szCs w:val="20"/>
                <w:lang w:eastAsia="en-US"/>
              </w:rPr>
              <w:t xml:space="preserve"> to raise profile of teaching profession </w:t>
            </w:r>
          </w:p>
          <w:p w:rsidR="00262E89" w:rsidRPr="003275FC" w:rsidRDefault="00262E89" w:rsidP="00262E89">
            <w:pPr>
              <w:rPr>
                <w:sz w:val="20"/>
                <w:szCs w:val="20"/>
                <w:lang w:eastAsia="en-US"/>
              </w:rPr>
            </w:pPr>
          </w:p>
          <w:p w:rsidR="00302358" w:rsidRPr="003275FC" w:rsidRDefault="00262E89" w:rsidP="00262E89">
            <w:pPr>
              <w:rPr>
                <w:sz w:val="20"/>
                <w:szCs w:val="20"/>
                <w:lang w:eastAsia="en-US"/>
              </w:rPr>
            </w:pPr>
            <w:r w:rsidRPr="003275FC">
              <w:rPr>
                <w:sz w:val="20"/>
                <w:szCs w:val="20"/>
                <w:lang w:eastAsia="en-US"/>
              </w:rPr>
              <w:t>Sabbatical</w:t>
            </w:r>
            <w:r w:rsidR="00302358" w:rsidRPr="003275FC">
              <w:rPr>
                <w:sz w:val="20"/>
                <w:szCs w:val="20"/>
                <w:lang w:eastAsia="en-US"/>
              </w:rPr>
              <w:t xml:space="preserve"> programmes </w:t>
            </w:r>
          </w:p>
          <w:p w:rsidR="00262E89" w:rsidRPr="003275FC" w:rsidRDefault="00262E89" w:rsidP="00262E89">
            <w:pPr>
              <w:rPr>
                <w:sz w:val="20"/>
                <w:szCs w:val="20"/>
                <w:lang w:eastAsia="en-US"/>
              </w:rPr>
            </w:pPr>
          </w:p>
          <w:p w:rsidR="00262E89" w:rsidRPr="003275FC" w:rsidRDefault="00262E89" w:rsidP="00262E89">
            <w:pPr>
              <w:rPr>
                <w:sz w:val="20"/>
                <w:szCs w:val="20"/>
                <w:lang w:eastAsia="en-US"/>
              </w:rPr>
            </w:pPr>
            <w:r w:rsidRPr="003275FC">
              <w:rPr>
                <w:sz w:val="20"/>
                <w:szCs w:val="20"/>
                <w:lang w:eastAsia="en-US"/>
              </w:rPr>
              <w:t>Further expand careers education and guidance support</w:t>
            </w:r>
          </w:p>
          <w:p w:rsidR="00262E89" w:rsidRPr="003275FC" w:rsidRDefault="00262E89" w:rsidP="00262E89">
            <w:pPr>
              <w:rPr>
                <w:sz w:val="20"/>
                <w:szCs w:val="20"/>
                <w:lang w:eastAsia="en-US"/>
              </w:rPr>
            </w:pPr>
          </w:p>
        </w:tc>
        <w:tc>
          <w:tcPr>
            <w:tcW w:w="4140" w:type="dxa"/>
          </w:tcPr>
          <w:p w:rsidR="00302358" w:rsidRPr="003275FC" w:rsidRDefault="00302358" w:rsidP="00403E27">
            <w:pPr>
              <w:rPr>
                <w:sz w:val="20"/>
                <w:szCs w:val="20"/>
                <w:lang w:eastAsia="en-US"/>
              </w:rPr>
            </w:pPr>
            <w:r w:rsidRPr="003275FC">
              <w:rPr>
                <w:sz w:val="20"/>
                <w:szCs w:val="20"/>
                <w:lang w:eastAsia="en-US"/>
              </w:rPr>
              <w:lastRenderedPageBreak/>
              <w:t xml:space="preserve">Utilise strength of relationship with other </w:t>
            </w:r>
            <w:r w:rsidR="00262E89" w:rsidRPr="003275FC">
              <w:rPr>
                <w:sz w:val="20"/>
                <w:szCs w:val="20"/>
                <w:lang w:eastAsia="en-US"/>
              </w:rPr>
              <w:t xml:space="preserve">agencies (especially social sector) and other regional countries </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Expand  opportunities for tertiary level training</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 xml:space="preserve">Development incentives to promote </w:t>
            </w:r>
            <w:r w:rsidR="00862C77" w:rsidRPr="003275FC">
              <w:rPr>
                <w:sz w:val="20"/>
                <w:szCs w:val="20"/>
                <w:lang w:eastAsia="en-US"/>
              </w:rPr>
              <w:t>in country</w:t>
            </w:r>
            <w:r w:rsidRPr="003275FC">
              <w:rPr>
                <w:sz w:val="20"/>
                <w:szCs w:val="20"/>
                <w:lang w:eastAsia="en-US"/>
              </w:rPr>
              <w:t xml:space="preserve"> training</w:t>
            </w:r>
          </w:p>
        </w:tc>
        <w:tc>
          <w:tcPr>
            <w:tcW w:w="3330" w:type="dxa"/>
          </w:tcPr>
          <w:p w:rsidR="00302358" w:rsidRPr="003275FC" w:rsidRDefault="00262E89" w:rsidP="000227CD">
            <w:pPr>
              <w:rPr>
                <w:sz w:val="20"/>
                <w:szCs w:val="20"/>
                <w:lang w:eastAsia="en-US"/>
              </w:rPr>
            </w:pPr>
            <w:r w:rsidRPr="003275FC">
              <w:rPr>
                <w:sz w:val="20"/>
                <w:szCs w:val="20"/>
                <w:lang w:eastAsia="en-US"/>
              </w:rPr>
              <w:t xml:space="preserve">Complete training of local Careers Advisor </w:t>
            </w:r>
          </w:p>
          <w:p w:rsidR="00262E89" w:rsidRPr="003275FC" w:rsidRDefault="00262E89" w:rsidP="000227CD">
            <w:pPr>
              <w:rPr>
                <w:sz w:val="20"/>
                <w:szCs w:val="20"/>
                <w:lang w:eastAsia="en-US"/>
              </w:rPr>
            </w:pPr>
          </w:p>
          <w:p w:rsidR="00262E89" w:rsidRPr="003275FC" w:rsidRDefault="00262E89" w:rsidP="000227CD">
            <w:pPr>
              <w:rPr>
                <w:sz w:val="20"/>
                <w:szCs w:val="20"/>
                <w:lang w:eastAsia="en-US"/>
              </w:rPr>
            </w:pPr>
            <w:r w:rsidRPr="003275FC">
              <w:rPr>
                <w:sz w:val="20"/>
                <w:szCs w:val="20"/>
                <w:lang w:eastAsia="en-US"/>
              </w:rPr>
              <w:t xml:space="preserve">Continue implementation of Te Kura </w:t>
            </w:r>
            <w:proofErr w:type="spellStart"/>
            <w:r w:rsidRPr="003275FC">
              <w:rPr>
                <w:sz w:val="20"/>
                <w:szCs w:val="20"/>
                <w:lang w:eastAsia="en-US"/>
              </w:rPr>
              <w:t>Uira</w:t>
            </w:r>
            <w:proofErr w:type="spellEnd"/>
            <w:r w:rsidRPr="003275FC">
              <w:rPr>
                <w:sz w:val="20"/>
                <w:szCs w:val="20"/>
                <w:lang w:eastAsia="en-US"/>
              </w:rPr>
              <w:t xml:space="preserve"> on line learning programmes </w:t>
            </w:r>
          </w:p>
          <w:p w:rsidR="00071580" w:rsidRDefault="00262E89">
            <w:pPr>
              <w:rPr>
                <w:sz w:val="20"/>
                <w:szCs w:val="20"/>
                <w:lang w:eastAsia="en-US"/>
              </w:rPr>
            </w:pPr>
            <w:r w:rsidRPr="003275FC">
              <w:rPr>
                <w:sz w:val="20"/>
                <w:szCs w:val="20"/>
                <w:lang w:eastAsia="en-US"/>
              </w:rPr>
              <w:t xml:space="preserve"> </w:t>
            </w:r>
          </w:p>
          <w:p w:rsidR="00071580" w:rsidRDefault="00262E89">
            <w:pPr>
              <w:rPr>
                <w:sz w:val="20"/>
                <w:szCs w:val="20"/>
                <w:lang w:eastAsia="en-US"/>
              </w:rPr>
            </w:pPr>
            <w:r w:rsidRPr="003275FC">
              <w:rPr>
                <w:sz w:val="20"/>
                <w:szCs w:val="20"/>
                <w:lang w:eastAsia="en-US"/>
              </w:rPr>
              <w:t>Review of tertiary education funding mechanisms (2012/13)</w:t>
            </w:r>
          </w:p>
          <w:p w:rsidR="00071580" w:rsidRDefault="00071580">
            <w:pPr>
              <w:rPr>
                <w:sz w:val="20"/>
                <w:szCs w:val="20"/>
                <w:lang w:eastAsia="en-US"/>
              </w:rPr>
            </w:pPr>
          </w:p>
          <w:p w:rsidR="00071580" w:rsidRDefault="00262E89">
            <w:pPr>
              <w:rPr>
                <w:sz w:val="20"/>
                <w:szCs w:val="20"/>
                <w:lang w:eastAsia="en-US"/>
              </w:rPr>
            </w:pPr>
            <w:r w:rsidRPr="003275FC">
              <w:rPr>
                <w:sz w:val="20"/>
                <w:szCs w:val="20"/>
                <w:lang w:eastAsia="en-US"/>
              </w:rPr>
              <w:t xml:space="preserve">Scope Education Innovation </w:t>
            </w:r>
            <w:r w:rsidRPr="003275FC">
              <w:rPr>
                <w:sz w:val="20"/>
                <w:szCs w:val="20"/>
                <w:lang w:eastAsia="en-US"/>
              </w:rPr>
              <w:lastRenderedPageBreak/>
              <w:t xml:space="preserve">Centre to support sabbatical and research programmes </w:t>
            </w:r>
          </w:p>
          <w:p w:rsidR="00071580" w:rsidRDefault="00071580">
            <w:pPr>
              <w:rPr>
                <w:sz w:val="20"/>
                <w:szCs w:val="20"/>
                <w:lang w:eastAsia="en-US"/>
              </w:rPr>
            </w:pPr>
          </w:p>
          <w:p w:rsidR="00071580" w:rsidRDefault="00262E89">
            <w:pPr>
              <w:rPr>
                <w:sz w:val="20"/>
                <w:szCs w:val="20"/>
                <w:lang w:eastAsia="en-US"/>
              </w:rPr>
            </w:pPr>
            <w:r w:rsidRPr="003275FC">
              <w:rPr>
                <w:sz w:val="20"/>
                <w:szCs w:val="20"/>
                <w:lang w:eastAsia="en-US"/>
              </w:rPr>
              <w:t>Programme Evaluations</w:t>
            </w:r>
          </w:p>
          <w:p w:rsidR="00071580" w:rsidRDefault="00262E89">
            <w:pPr>
              <w:rPr>
                <w:sz w:val="20"/>
                <w:szCs w:val="20"/>
                <w:lang w:eastAsia="en-US"/>
              </w:rPr>
            </w:pPr>
            <w:r w:rsidRPr="003275FC">
              <w:rPr>
                <w:sz w:val="20"/>
                <w:szCs w:val="20"/>
                <w:lang w:eastAsia="en-US"/>
              </w:rPr>
              <w:t>In Country Training (2012/13)</w:t>
            </w:r>
          </w:p>
          <w:p w:rsidR="00262E89" w:rsidRPr="003275FC" w:rsidRDefault="00262E89" w:rsidP="000227CD">
            <w:pPr>
              <w:rPr>
                <w:sz w:val="20"/>
                <w:szCs w:val="20"/>
                <w:lang w:eastAsia="en-US"/>
              </w:rPr>
            </w:pPr>
            <w:r w:rsidRPr="003275FC">
              <w:rPr>
                <w:sz w:val="20"/>
                <w:szCs w:val="20"/>
                <w:lang w:eastAsia="en-US"/>
              </w:rPr>
              <w:t>Scholarships (2014/15)</w:t>
            </w:r>
            <w:r w:rsidR="000227CD">
              <w:rPr>
                <w:rFonts w:ascii="Tahoma" w:hAnsi="Tahoma" w:cs="Tahoma"/>
                <w:sz w:val="20"/>
                <w:szCs w:val="20"/>
              </w:rPr>
              <w:t xml:space="preserve"> </w:t>
            </w:r>
          </w:p>
          <w:p w:rsidR="00262E89" w:rsidRPr="003275FC" w:rsidRDefault="00262E89" w:rsidP="000227CD">
            <w:pPr>
              <w:rPr>
                <w:sz w:val="20"/>
                <w:szCs w:val="20"/>
                <w:lang w:eastAsia="en-US"/>
              </w:rPr>
            </w:pPr>
          </w:p>
        </w:tc>
      </w:tr>
      <w:tr w:rsidR="00AF1FAD" w:rsidTr="003275FC">
        <w:tc>
          <w:tcPr>
            <w:tcW w:w="1818" w:type="dxa"/>
          </w:tcPr>
          <w:p w:rsidR="00302358" w:rsidRPr="003275FC" w:rsidRDefault="00302358" w:rsidP="00403E27">
            <w:pPr>
              <w:rPr>
                <w:b/>
                <w:sz w:val="24"/>
                <w:lang w:eastAsia="en-US"/>
              </w:rPr>
            </w:pPr>
            <w:r w:rsidRPr="003275FC">
              <w:rPr>
                <w:b/>
                <w:sz w:val="24"/>
                <w:lang w:eastAsia="en-US"/>
              </w:rPr>
              <w:lastRenderedPageBreak/>
              <w:t>Threats</w:t>
            </w:r>
          </w:p>
          <w:p w:rsidR="00302358" w:rsidRDefault="00302358" w:rsidP="00262E89">
            <w:pPr>
              <w:rPr>
                <w:lang w:eastAsia="en-US"/>
              </w:rPr>
            </w:pPr>
          </w:p>
        </w:tc>
        <w:tc>
          <w:tcPr>
            <w:tcW w:w="4770" w:type="dxa"/>
          </w:tcPr>
          <w:p w:rsidR="00302358" w:rsidRPr="003275FC" w:rsidRDefault="00302358" w:rsidP="00403E27">
            <w:pPr>
              <w:rPr>
                <w:sz w:val="20"/>
                <w:szCs w:val="20"/>
                <w:lang w:eastAsia="en-US"/>
              </w:rPr>
            </w:pPr>
            <w:r w:rsidRPr="003275FC">
              <w:rPr>
                <w:sz w:val="20"/>
                <w:szCs w:val="20"/>
                <w:lang w:eastAsia="en-US"/>
              </w:rPr>
              <w:t>Fiscal limitations on programme scope and the resourcing of schools</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Increased fixed costs limits resourcing to schools</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Fitness of Purpose of buildings to provide quality learning environments</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Inability to remunerate teachers appropriately</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Unreliable and obsolete assets especially vehicles</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Recruitment to isolated positions</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High cost of immigration requirements for overseas teachers</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Small population pool from which to recruit</w:t>
            </w:r>
          </w:p>
          <w:p w:rsidR="00302358" w:rsidRPr="003275FC" w:rsidRDefault="00302358" w:rsidP="00403E27">
            <w:pPr>
              <w:rPr>
                <w:sz w:val="20"/>
                <w:szCs w:val="20"/>
                <w:lang w:eastAsia="en-US"/>
              </w:rPr>
            </w:pPr>
          </w:p>
          <w:p w:rsidR="00262E89" w:rsidRDefault="00262E89" w:rsidP="00403E27">
            <w:pPr>
              <w:rPr>
                <w:sz w:val="20"/>
                <w:szCs w:val="20"/>
                <w:lang w:eastAsia="en-US"/>
              </w:rPr>
            </w:pPr>
            <w:r w:rsidRPr="003275FC">
              <w:rPr>
                <w:sz w:val="20"/>
                <w:szCs w:val="20"/>
                <w:lang w:eastAsia="en-US"/>
              </w:rPr>
              <w:t>Fiscal limitations to implement requirements of Education Bill</w:t>
            </w:r>
          </w:p>
          <w:p w:rsidR="000227CD" w:rsidRDefault="000227CD" w:rsidP="00403E27">
            <w:pPr>
              <w:rPr>
                <w:sz w:val="20"/>
                <w:szCs w:val="20"/>
                <w:lang w:eastAsia="en-US"/>
              </w:rPr>
            </w:pPr>
          </w:p>
          <w:p w:rsidR="000227CD" w:rsidRPr="003275FC" w:rsidRDefault="000227CD" w:rsidP="00403E27">
            <w:pPr>
              <w:rPr>
                <w:sz w:val="20"/>
                <w:szCs w:val="20"/>
                <w:lang w:eastAsia="en-US"/>
              </w:rPr>
            </w:pPr>
          </w:p>
          <w:p w:rsidR="002255FB" w:rsidRPr="003275FC" w:rsidRDefault="002255FB" w:rsidP="002255FB">
            <w:pPr>
              <w:rPr>
                <w:sz w:val="20"/>
                <w:szCs w:val="20"/>
                <w:lang w:eastAsia="en-US"/>
              </w:rPr>
            </w:pPr>
            <w:r w:rsidRPr="003275FC">
              <w:rPr>
                <w:sz w:val="20"/>
                <w:szCs w:val="20"/>
                <w:lang w:eastAsia="en-US"/>
              </w:rPr>
              <w:t>Loss of skilled staff due to merger and migration</w:t>
            </w:r>
          </w:p>
        </w:tc>
        <w:tc>
          <w:tcPr>
            <w:tcW w:w="4140" w:type="dxa"/>
          </w:tcPr>
          <w:p w:rsidR="00302358" w:rsidRPr="003275FC" w:rsidRDefault="00302358" w:rsidP="00403E27">
            <w:pPr>
              <w:rPr>
                <w:sz w:val="20"/>
                <w:szCs w:val="20"/>
                <w:lang w:eastAsia="en-US"/>
              </w:rPr>
            </w:pPr>
            <w:r w:rsidRPr="003275FC">
              <w:rPr>
                <w:sz w:val="20"/>
                <w:szCs w:val="20"/>
                <w:lang w:eastAsia="en-US"/>
              </w:rPr>
              <w:t>Uncertainty of recommendations of Functional Review</w:t>
            </w:r>
          </w:p>
          <w:p w:rsidR="00262E89" w:rsidRPr="003275FC" w:rsidRDefault="00262E89"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Constant changes in formats and reporting</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 xml:space="preserve">Wider issues </w:t>
            </w:r>
            <w:r w:rsidR="00262E89" w:rsidRPr="003275FC">
              <w:rPr>
                <w:sz w:val="20"/>
                <w:szCs w:val="20"/>
                <w:lang w:eastAsia="en-US"/>
              </w:rPr>
              <w:t xml:space="preserve">relating to the </w:t>
            </w:r>
            <w:r w:rsidRPr="003275FC">
              <w:rPr>
                <w:sz w:val="20"/>
                <w:szCs w:val="20"/>
                <w:lang w:eastAsia="en-US"/>
              </w:rPr>
              <w:t>education sector that need better support and understanding by central agencies</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Language loss (particularly on</w:t>
            </w:r>
            <w:r w:rsidR="00262E89" w:rsidRPr="003275FC">
              <w:rPr>
                <w:sz w:val="20"/>
                <w:szCs w:val="20"/>
                <w:lang w:eastAsia="en-US"/>
              </w:rPr>
              <w:t xml:space="preserve"> Rarotonga</w:t>
            </w:r>
            <w:r w:rsidRPr="003275FC">
              <w:rPr>
                <w:sz w:val="20"/>
                <w:szCs w:val="20"/>
                <w:lang w:eastAsia="en-US"/>
              </w:rPr>
              <w:t>)</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Continued stress on operational budget</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No performance increment for teachers and increased cost of living</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Secondary incomes effect productivity</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Climate Change and increased adverse events</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r w:rsidRPr="003275FC">
              <w:rPr>
                <w:sz w:val="20"/>
                <w:szCs w:val="20"/>
                <w:lang w:eastAsia="en-US"/>
              </w:rPr>
              <w:t>Falling school rolls</w:t>
            </w:r>
            <w:r w:rsidR="000227CD">
              <w:rPr>
                <w:sz w:val="20"/>
                <w:szCs w:val="20"/>
                <w:lang w:eastAsia="en-US"/>
              </w:rPr>
              <w:t xml:space="preserve"> (continuing depopulation)</w:t>
            </w: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p>
          <w:p w:rsidR="00302358" w:rsidRPr="003275FC" w:rsidRDefault="00302358" w:rsidP="00403E27">
            <w:pPr>
              <w:rPr>
                <w:sz w:val="20"/>
                <w:szCs w:val="20"/>
                <w:lang w:eastAsia="en-US"/>
              </w:rPr>
            </w:pPr>
          </w:p>
        </w:tc>
        <w:tc>
          <w:tcPr>
            <w:tcW w:w="3330" w:type="dxa"/>
          </w:tcPr>
          <w:p w:rsidR="00302358" w:rsidRPr="003275FC" w:rsidRDefault="00302358" w:rsidP="000227CD">
            <w:pPr>
              <w:rPr>
                <w:sz w:val="20"/>
                <w:szCs w:val="20"/>
                <w:lang w:eastAsia="en-US"/>
              </w:rPr>
            </w:pPr>
            <w:r w:rsidRPr="003275FC">
              <w:rPr>
                <w:sz w:val="20"/>
                <w:szCs w:val="20"/>
                <w:lang w:eastAsia="en-US"/>
              </w:rPr>
              <w:t xml:space="preserve">Planning for capital </w:t>
            </w:r>
            <w:r w:rsidR="00262E89" w:rsidRPr="003275FC">
              <w:rPr>
                <w:sz w:val="20"/>
                <w:szCs w:val="20"/>
                <w:lang w:eastAsia="en-US"/>
              </w:rPr>
              <w:t xml:space="preserve">expenditure, especially school ICT buying plans completed </w:t>
            </w:r>
          </w:p>
          <w:p w:rsidR="00262E89" w:rsidRPr="003275FC" w:rsidRDefault="00262E89" w:rsidP="000227CD">
            <w:pPr>
              <w:rPr>
                <w:sz w:val="20"/>
                <w:szCs w:val="20"/>
                <w:lang w:eastAsia="en-US"/>
              </w:rPr>
            </w:pPr>
          </w:p>
          <w:p w:rsidR="00262E89" w:rsidRPr="003275FC" w:rsidRDefault="00262E89" w:rsidP="000227CD">
            <w:pPr>
              <w:rPr>
                <w:sz w:val="20"/>
                <w:szCs w:val="20"/>
                <w:lang w:eastAsia="en-US"/>
              </w:rPr>
            </w:pPr>
            <w:r w:rsidRPr="003275FC">
              <w:rPr>
                <w:sz w:val="20"/>
                <w:szCs w:val="20"/>
                <w:lang w:eastAsia="en-US"/>
              </w:rPr>
              <w:t>Specialist Learning Area (F</w:t>
            </w:r>
            <w:r w:rsidR="00512A2F" w:rsidRPr="003275FC">
              <w:rPr>
                <w:sz w:val="20"/>
                <w:szCs w:val="20"/>
                <w:lang w:eastAsia="en-US"/>
              </w:rPr>
              <w:t xml:space="preserve">itness of </w:t>
            </w:r>
            <w:r w:rsidRPr="003275FC">
              <w:rPr>
                <w:sz w:val="20"/>
                <w:szCs w:val="20"/>
                <w:lang w:eastAsia="en-US"/>
              </w:rPr>
              <w:t>P</w:t>
            </w:r>
            <w:r w:rsidR="00512A2F" w:rsidRPr="003275FC">
              <w:rPr>
                <w:sz w:val="20"/>
                <w:szCs w:val="20"/>
                <w:lang w:eastAsia="en-US"/>
              </w:rPr>
              <w:t>urpose (</w:t>
            </w:r>
            <w:proofErr w:type="spellStart"/>
            <w:r w:rsidR="00512A2F" w:rsidRPr="003275FC">
              <w:rPr>
                <w:sz w:val="20"/>
                <w:szCs w:val="20"/>
                <w:lang w:eastAsia="en-US"/>
              </w:rPr>
              <w:t>FoP</w:t>
            </w:r>
            <w:proofErr w:type="spellEnd"/>
            <w:r w:rsidR="00512A2F" w:rsidRPr="003275FC">
              <w:rPr>
                <w:sz w:val="20"/>
                <w:szCs w:val="20"/>
                <w:lang w:eastAsia="en-US"/>
              </w:rPr>
              <w:t>)</w:t>
            </w:r>
            <w:r w:rsidRPr="003275FC">
              <w:rPr>
                <w:sz w:val="20"/>
                <w:szCs w:val="20"/>
                <w:lang w:eastAsia="en-US"/>
              </w:rPr>
              <w:t xml:space="preserve">) policy implemented and priority areas identified and targeted in timeframes of this BP </w:t>
            </w:r>
          </w:p>
          <w:p w:rsidR="00262E89" w:rsidRPr="003275FC" w:rsidRDefault="00262E89" w:rsidP="000227CD">
            <w:pPr>
              <w:rPr>
                <w:sz w:val="20"/>
                <w:szCs w:val="20"/>
                <w:lang w:eastAsia="en-US"/>
              </w:rPr>
            </w:pPr>
          </w:p>
          <w:p w:rsidR="00071580" w:rsidRDefault="00262E89">
            <w:pPr>
              <w:rPr>
                <w:sz w:val="20"/>
                <w:szCs w:val="20"/>
                <w:lang w:eastAsia="en-US"/>
              </w:rPr>
            </w:pPr>
            <w:r w:rsidRPr="003275FC">
              <w:rPr>
                <w:sz w:val="20"/>
                <w:szCs w:val="20"/>
                <w:lang w:eastAsia="en-US"/>
              </w:rPr>
              <w:t>Workforce plan to be completed by end of 2011/12</w:t>
            </w:r>
          </w:p>
          <w:p w:rsidR="00071580" w:rsidRDefault="00071580">
            <w:pPr>
              <w:rPr>
                <w:sz w:val="20"/>
                <w:szCs w:val="20"/>
                <w:lang w:eastAsia="en-US"/>
              </w:rPr>
            </w:pPr>
          </w:p>
          <w:p w:rsidR="00071580" w:rsidRDefault="00262E89">
            <w:pPr>
              <w:rPr>
                <w:sz w:val="20"/>
                <w:szCs w:val="20"/>
                <w:lang w:eastAsia="en-US"/>
              </w:rPr>
            </w:pPr>
            <w:r w:rsidRPr="003275FC">
              <w:rPr>
                <w:sz w:val="20"/>
                <w:szCs w:val="20"/>
                <w:lang w:eastAsia="en-US"/>
              </w:rPr>
              <w:t>Review of resourcing formula (including human resources) of schools</w:t>
            </w:r>
          </w:p>
          <w:p w:rsidR="00071580" w:rsidRDefault="00071580">
            <w:pPr>
              <w:rPr>
                <w:sz w:val="20"/>
                <w:szCs w:val="20"/>
                <w:lang w:eastAsia="en-US"/>
              </w:rPr>
            </w:pPr>
          </w:p>
          <w:p w:rsidR="00071580" w:rsidRDefault="000227CD">
            <w:pPr>
              <w:rPr>
                <w:sz w:val="20"/>
                <w:szCs w:val="20"/>
                <w:lang w:eastAsia="en-US"/>
              </w:rPr>
            </w:pPr>
            <w:r>
              <w:rPr>
                <w:sz w:val="20"/>
                <w:szCs w:val="20"/>
                <w:lang w:eastAsia="en-US"/>
              </w:rPr>
              <w:t>Continued used of Direct Recruit programme targeted at returning Cook Islanders from overseas</w:t>
            </w:r>
          </w:p>
          <w:p w:rsidR="00071580" w:rsidRDefault="00071580">
            <w:pPr>
              <w:rPr>
                <w:sz w:val="20"/>
                <w:szCs w:val="20"/>
                <w:lang w:eastAsia="en-US"/>
              </w:rPr>
            </w:pPr>
          </w:p>
          <w:p w:rsidR="00071580" w:rsidRDefault="00262E89">
            <w:pPr>
              <w:rPr>
                <w:sz w:val="20"/>
                <w:szCs w:val="20"/>
                <w:lang w:eastAsia="en-US"/>
              </w:rPr>
            </w:pPr>
            <w:r w:rsidRPr="003275FC">
              <w:rPr>
                <w:sz w:val="20"/>
                <w:szCs w:val="20"/>
                <w:lang w:eastAsia="en-US"/>
              </w:rPr>
              <w:t>Fast Track Teacher Training Initiative continues to decrease reliance on expatriate teachers</w:t>
            </w:r>
            <w:r w:rsidR="000227CD">
              <w:rPr>
                <w:sz w:val="20"/>
                <w:szCs w:val="20"/>
                <w:lang w:eastAsia="en-US"/>
              </w:rPr>
              <w:t xml:space="preserve"> by concurrent pathway training for Cook Islands graduates and others with relevant experience.</w:t>
            </w:r>
          </w:p>
          <w:p w:rsidR="00071580" w:rsidRDefault="00071580">
            <w:pPr>
              <w:rPr>
                <w:sz w:val="20"/>
                <w:szCs w:val="20"/>
                <w:lang w:eastAsia="en-US"/>
              </w:rPr>
            </w:pPr>
          </w:p>
          <w:p w:rsidR="000227CD" w:rsidRPr="003275FC" w:rsidRDefault="000227CD" w:rsidP="000227CD">
            <w:pPr>
              <w:rPr>
                <w:sz w:val="20"/>
                <w:szCs w:val="20"/>
                <w:lang w:eastAsia="en-US"/>
              </w:rPr>
            </w:pPr>
            <w:r>
              <w:rPr>
                <w:sz w:val="20"/>
                <w:szCs w:val="20"/>
                <w:lang w:eastAsia="en-US"/>
              </w:rPr>
              <w:t xml:space="preserve">Outer Island incentive scheme available as 4 year package to attract qualified teachers to isolated positions. </w:t>
            </w:r>
          </w:p>
        </w:tc>
      </w:tr>
    </w:tbl>
    <w:p w:rsidR="00EE252B" w:rsidRPr="00674503" w:rsidRDefault="00EE252B" w:rsidP="00B47A82">
      <w:pPr>
        <w:rPr>
          <w:rFonts w:ascii="Calibri" w:hAnsi="Calibri" w:cs="Calibri"/>
          <w:b/>
          <w:i/>
        </w:rPr>
        <w:sectPr w:rsidR="00EE252B" w:rsidRPr="00674503" w:rsidSect="000E7CC3">
          <w:pgSz w:w="16838" w:h="11906" w:orient="landscape"/>
          <w:pgMar w:top="1411" w:right="1411" w:bottom="1368" w:left="994" w:header="720" w:footer="720" w:gutter="0"/>
          <w:pgNumType w:chapStyle="1"/>
          <w:cols w:space="720"/>
          <w:docGrid w:linePitch="299"/>
        </w:sectPr>
      </w:pPr>
    </w:p>
    <w:p w:rsidR="004E7DF3" w:rsidRDefault="004E7DF3" w:rsidP="005969C5">
      <w:pPr>
        <w:pStyle w:val="Heading2"/>
        <w:numPr>
          <w:ilvl w:val="1"/>
          <w:numId w:val="12"/>
        </w:numPr>
        <w:rPr>
          <w:rFonts w:ascii="Calibri" w:hAnsi="Calibri" w:cs="Calibri"/>
          <w:bCs/>
          <w:iCs/>
          <w:sz w:val="32"/>
          <w:lang w:val="en-GB"/>
        </w:rPr>
      </w:pPr>
      <w:bookmarkStart w:id="16" w:name="_Toc316997830"/>
      <w:r w:rsidRPr="005B161B">
        <w:rPr>
          <w:rFonts w:ascii="Calibri" w:hAnsi="Calibri" w:cs="Calibri"/>
          <w:bCs/>
          <w:iCs/>
          <w:sz w:val="32"/>
          <w:lang w:val="en-GB"/>
        </w:rPr>
        <w:lastRenderedPageBreak/>
        <w:t>Outputs</w:t>
      </w:r>
      <w:r>
        <w:rPr>
          <w:rFonts w:ascii="Calibri" w:hAnsi="Calibri" w:cs="Calibri"/>
          <w:bCs/>
          <w:iCs/>
          <w:sz w:val="32"/>
          <w:lang w:val="en-GB"/>
        </w:rPr>
        <w:t>, Objectives, Outcomes &amp; Key Deliverables</w:t>
      </w:r>
      <w:bookmarkEnd w:id="16"/>
    </w:p>
    <w:p w:rsidR="004E7DF3" w:rsidRPr="004E7DF3" w:rsidRDefault="004E7DF3" w:rsidP="004E7DF3">
      <w:pPr>
        <w:rPr>
          <w:lang w:eastAsia="en-US"/>
        </w:rPr>
      </w:pPr>
    </w:p>
    <w:p w:rsidR="00ED799B" w:rsidRPr="00AE0EBF" w:rsidRDefault="00AE0EBF" w:rsidP="00EE252B">
      <w:pPr>
        <w:jc w:val="center"/>
        <w:rPr>
          <w:rFonts w:ascii="Arial Rounded MT Bold" w:hAnsi="Arial Rounded MT Bold"/>
          <w:b/>
          <w:sz w:val="28"/>
          <w:szCs w:val="24"/>
        </w:rPr>
      </w:pPr>
      <w:r w:rsidRPr="00AE0EBF">
        <w:rPr>
          <w:rFonts w:ascii="Arial Rounded MT Bold" w:hAnsi="Arial Rounded MT Bold"/>
          <w:b/>
          <w:sz w:val="28"/>
          <w:szCs w:val="24"/>
        </w:rPr>
        <w:t>OUTPUT</w:t>
      </w:r>
      <w:r w:rsidR="00073DAE">
        <w:rPr>
          <w:rFonts w:ascii="Arial Rounded MT Bold" w:hAnsi="Arial Rounded MT Bold"/>
          <w:b/>
          <w:sz w:val="28"/>
          <w:szCs w:val="24"/>
        </w:rPr>
        <w:t xml:space="preserve"> 1</w:t>
      </w:r>
      <w:r w:rsidR="00D16519">
        <w:rPr>
          <w:rFonts w:ascii="Arial Rounded MT Bold" w:hAnsi="Arial Rounded MT Bold"/>
          <w:b/>
          <w:sz w:val="28"/>
          <w:szCs w:val="24"/>
        </w:rPr>
        <w:t xml:space="preserve">: </w:t>
      </w:r>
      <w:proofErr w:type="spellStart"/>
      <w:r w:rsidR="00D16519">
        <w:rPr>
          <w:rFonts w:ascii="Arial Rounded MT Bold" w:hAnsi="Arial Rounded MT Bold"/>
          <w:b/>
          <w:sz w:val="28"/>
          <w:szCs w:val="24"/>
        </w:rPr>
        <w:t>Taku</w:t>
      </w:r>
      <w:proofErr w:type="spellEnd"/>
      <w:r w:rsidR="00D16519">
        <w:rPr>
          <w:rFonts w:ascii="Arial Rounded MT Bold" w:hAnsi="Arial Rounded MT Bold"/>
          <w:b/>
          <w:sz w:val="28"/>
          <w:szCs w:val="24"/>
        </w:rPr>
        <w:t xml:space="preserve"> Ipukarea Kia </w:t>
      </w:r>
      <w:proofErr w:type="spellStart"/>
      <w:r w:rsidR="00D16519">
        <w:rPr>
          <w:rFonts w:ascii="Arial Rounded MT Bold" w:hAnsi="Arial Rounded MT Bold"/>
          <w:b/>
          <w:sz w:val="28"/>
          <w:szCs w:val="24"/>
        </w:rPr>
        <w:t>Rangatira</w:t>
      </w:r>
      <w:proofErr w:type="spellEnd"/>
    </w:p>
    <w:p w:rsidR="008A500F" w:rsidRDefault="008A500F" w:rsidP="00CA703B"/>
    <w:p w:rsidR="000B4FA7" w:rsidRPr="004E7DF3" w:rsidRDefault="000B4FA7" w:rsidP="00CA703B">
      <w:pPr>
        <w:rPr>
          <w:sz w:val="20"/>
          <w:szCs w:val="20"/>
        </w:rPr>
      </w:pPr>
    </w:p>
    <w:p w:rsidR="000B4FA7" w:rsidRPr="004E7DF3" w:rsidRDefault="000B4FA7" w:rsidP="00CA703B">
      <w:pPr>
        <w:rPr>
          <w:sz w:val="20"/>
          <w:szCs w:val="20"/>
        </w:rPr>
      </w:pPr>
      <w:proofErr w:type="spellStart"/>
      <w:r w:rsidRPr="004E7DF3">
        <w:rPr>
          <w:sz w:val="20"/>
          <w:szCs w:val="20"/>
        </w:rPr>
        <w:t>Taku</w:t>
      </w:r>
      <w:proofErr w:type="spellEnd"/>
      <w:r w:rsidRPr="004E7DF3">
        <w:rPr>
          <w:sz w:val="20"/>
          <w:szCs w:val="20"/>
        </w:rPr>
        <w:t xml:space="preserve"> Ipukarea </w:t>
      </w:r>
      <w:proofErr w:type="gramStart"/>
      <w:r w:rsidRPr="004E7DF3">
        <w:rPr>
          <w:sz w:val="20"/>
          <w:szCs w:val="20"/>
        </w:rPr>
        <w:t>Kia</w:t>
      </w:r>
      <w:proofErr w:type="gramEnd"/>
      <w:r w:rsidRPr="004E7DF3">
        <w:rPr>
          <w:sz w:val="20"/>
          <w:szCs w:val="20"/>
        </w:rPr>
        <w:t xml:space="preserve"> </w:t>
      </w:r>
      <w:proofErr w:type="spellStart"/>
      <w:r w:rsidRPr="004E7DF3">
        <w:rPr>
          <w:sz w:val="20"/>
          <w:szCs w:val="20"/>
        </w:rPr>
        <w:t>Rangitira</w:t>
      </w:r>
      <w:proofErr w:type="spellEnd"/>
      <w:r w:rsidRPr="004E7DF3">
        <w:rPr>
          <w:sz w:val="20"/>
          <w:szCs w:val="20"/>
        </w:rPr>
        <w:t xml:space="preserve"> mandates the Ministry of Education to provide quality programmes that promote Maori language and culture, research and use appropriate learning, teaching and assessment techniques for Cook Islands</w:t>
      </w:r>
      <w:r w:rsidR="007C566E" w:rsidRPr="004E7DF3">
        <w:rPr>
          <w:sz w:val="20"/>
          <w:szCs w:val="20"/>
        </w:rPr>
        <w:t>’</w:t>
      </w:r>
      <w:r w:rsidRPr="004E7DF3">
        <w:rPr>
          <w:sz w:val="20"/>
          <w:szCs w:val="20"/>
        </w:rPr>
        <w:t xml:space="preserve"> learners and play an active role in </w:t>
      </w:r>
      <w:r w:rsidR="003833BD" w:rsidRPr="004E7DF3">
        <w:rPr>
          <w:sz w:val="20"/>
          <w:szCs w:val="20"/>
        </w:rPr>
        <w:t xml:space="preserve">promoting the achievement of the Cook Islands and Cook Islanders nationally, regionally and internationally. </w:t>
      </w:r>
      <w:r w:rsidR="00AD03E6" w:rsidRPr="004E7DF3">
        <w:rPr>
          <w:sz w:val="20"/>
          <w:szCs w:val="20"/>
        </w:rPr>
        <w:t xml:space="preserve">It supports the growth of cultural and creative industries in the Cook Islands, this is particularly reflected in our Continuing Education Policy which targets community based education programmes (see Output 3). </w:t>
      </w:r>
      <w:r w:rsidR="003833BD" w:rsidRPr="004E7DF3">
        <w:rPr>
          <w:sz w:val="20"/>
          <w:szCs w:val="20"/>
        </w:rPr>
        <w:t xml:space="preserve">The Ministry of Education seeks to be recognised as an educational leader in the Pacific region. We are regularly used to demonstrate development initiatives in education regionally and increasingly at an international level. </w:t>
      </w:r>
    </w:p>
    <w:p w:rsidR="003833BD" w:rsidRPr="004E7DF3" w:rsidRDefault="003833BD" w:rsidP="00CA703B">
      <w:pPr>
        <w:rPr>
          <w:sz w:val="20"/>
          <w:szCs w:val="20"/>
        </w:rPr>
      </w:pPr>
    </w:p>
    <w:p w:rsidR="003833BD" w:rsidRPr="004E7DF3" w:rsidRDefault="003833BD" w:rsidP="00CA703B">
      <w:pPr>
        <w:rPr>
          <w:sz w:val="20"/>
          <w:szCs w:val="20"/>
        </w:rPr>
      </w:pPr>
      <w:r w:rsidRPr="004E7DF3">
        <w:rPr>
          <w:sz w:val="20"/>
          <w:szCs w:val="20"/>
        </w:rPr>
        <w:t xml:space="preserve">Although pleasing progress has been made towards achieving the goals of this output over the last two years, there are still significant challenges to be addressed. </w:t>
      </w:r>
      <w:r w:rsidR="00D97BAE" w:rsidRPr="004E7DF3">
        <w:rPr>
          <w:sz w:val="20"/>
          <w:szCs w:val="20"/>
        </w:rPr>
        <w:t>Current priorities</w:t>
      </w:r>
      <w:r w:rsidRPr="004E7DF3">
        <w:rPr>
          <w:sz w:val="20"/>
          <w:szCs w:val="20"/>
        </w:rPr>
        <w:t xml:space="preserve"> include: </w:t>
      </w:r>
    </w:p>
    <w:p w:rsidR="00AD03E6" w:rsidRPr="004E7DF3" w:rsidRDefault="00AD03E6" w:rsidP="00CA703B">
      <w:pPr>
        <w:rPr>
          <w:sz w:val="20"/>
          <w:szCs w:val="20"/>
        </w:rPr>
      </w:pPr>
      <w:r w:rsidRPr="004E7DF3">
        <w:rPr>
          <w:sz w:val="20"/>
          <w:szCs w:val="20"/>
        </w:rPr>
        <w:t>- Production of resources for Cook Islands Maori learning programmes (levelled for different age and reading groups)</w:t>
      </w:r>
    </w:p>
    <w:p w:rsidR="00D97BAE" w:rsidRPr="004E7DF3" w:rsidRDefault="00D97BAE" w:rsidP="00CA703B">
      <w:pPr>
        <w:rPr>
          <w:sz w:val="20"/>
          <w:szCs w:val="20"/>
        </w:rPr>
      </w:pPr>
      <w:r w:rsidRPr="004E7DF3">
        <w:rPr>
          <w:sz w:val="20"/>
          <w:szCs w:val="20"/>
        </w:rPr>
        <w:t xml:space="preserve">- Production of both </w:t>
      </w:r>
      <w:r w:rsidR="007C566E" w:rsidRPr="004E7DF3">
        <w:rPr>
          <w:sz w:val="20"/>
          <w:szCs w:val="20"/>
        </w:rPr>
        <w:t>an</w:t>
      </w:r>
      <w:r w:rsidR="00862C77">
        <w:rPr>
          <w:sz w:val="20"/>
          <w:szCs w:val="20"/>
        </w:rPr>
        <w:t xml:space="preserve"> </w:t>
      </w:r>
      <w:r w:rsidRPr="004E7DF3">
        <w:rPr>
          <w:sz w:val="20"/>
          <w:szCs w:val="20"/>
        </w:rPr>
        <w:t>on line and print version Cook Islands Maori dictionary</w:t>
      </w:r>
    </w:p>
    <w:p w:rsidR="00AD03E6" w:rsidRPr="004E7DF3" w:rsidRDefault="00D97BAE" w:rsidP="00CA703B">
      <w:pPr>
        <w:rPr>
          <w:sz w:val="20"/>
          <w:szCs w:val="20"/>
        </w:rPr>
      </w:pPr>
      <w:r w:rsidRPr="004E7DF3">
        <w:rPr>
          <w:sz w:val="20"/>
          <w:szCs w:val="20"/>
        </w:rPr>
        <w:t>- Media campaigns to lift the profile and perception of the Maori language in the wider community</w:t>
      </w:r>
    </w:p>
    <w:p w:rsidR="000538A0" w:rsidRPr="004E7DF3" w:rsidRDefault="00AD03E6" w:rsidP="00CA703B">
      <w:pPr>
        <w:rPr>
          <w:sz w:val="20"/>
          <w:szCs w:val="20"/>
        </w:rPr>
      </w:pPr>
      <w:r w:rsidRPr="004E7DF3">
        <w:rPr>
          <w:sz w:val="20"/>
          <w:szCs w:val="20"/>
        </w:rPr>
        <w:t>-</w:t>
      </w:r>
      <w:r w:rsidR="00D97BAE" w:rsidRPr="004E7DF3">
        <w:rPr>
          <w:sz w:val="20"/>
          <w:szCs w:val="20"/>
        </w:rPr>
        <w:t xml:space="preserve"> Locally based pedagogical research to ensure that the most appropriate learning and teaching techniques are be</w:t>
      </w:r>
      <w:r w:rsidR="007C566E" w:rsidRPr="004E7DF3">
        <w:rPr>
          <w:sz w:val="20"/>
          <w:szCs w:val="20"/>
        </w:rPr>
        <w:t>ing</w:t>
      </w:r>
      <w:r w:rsidR="00D97BAE" w:rsidRPr="004E7DF3">
        <w:rPr>
          <w:sz w:val="20"/>
          <w:szCs w:val="20"/>
        </w:rPr>
        <w:t xml:space="preserve"> </w:t>
      </w:r>
      <w:proofErr w:type="spellStart"/>
      <w:r w:rsidR="00D97BAE" w:rsidRPr="004E7DF3">
        <w:rPr>
          <w:sz w:val="20"/>
          <w:szCs w:val="20"/>
        </w:rPr>
        <w:t>uitlised</w:t>
      </w:r>
      <w:proofErr w:type="spellEnd"/>
      <w:r w:rsidR="00D97BAE" w:rsidRPr="004E7DF3">
        <w:rPr>
          <w:sz w:val="20"/>
          <w:szCs w:val="20"/>
        </w:rPr>
        <w:t xml:space="preserve"> for young Cook </w:t>
      </w:r>
      <w:r w:rsidR="000538A0" w:rsidRPr="004E7DF3">
        <w:rPr>
          <w:sz w:val="20"/>
          <w:szCs w:val="20"/>
        </w:rPr>
        <w:t xml:space="preserve">  </w:t>
      </w:r>
    </w:p>
    <w:p w:rsidR="00AD03E6" w:rsidRPr="004E7DF3" w:rsidRDefault="000538A0" w:rsidP="00CA703B">
      <w:pPr>
        <w:rPr>
          <w:sz w:val="20"/>
          <w:szCs w:val="20"/>
        </w:rPr>
      </w:pPr>
      <w:r w:rsidRPr="004E7DF3">
        <w:rPr>
          <w:sz w:val="20"/>
          <w:szCs w:val="20"/>
        </w:rPr>
        <w:t xml:space="preserve">   </w:t>
      </w:r>
      <w:r w:rsidR="00D97BAE" w:rsidRPr="004E7DF3">
        <w:rPr>
          <w:sz w:val="20"/>
          <w:szCs w:val="20"/>
        </w:rPr>
        <w:t xml:space="preserve">Islanders </w:t>
      </w:r>
    </w:p>
    <w:p w:rsidR="00D97BAE" w:rsidRPr="004E7DF3" w:rsidRDefault="00D97BAE" w:rsidP="00CA703B">
      <w:pPr>
        <w:rPr>
          <w:sz w:val="20"/>
          <w:szCs w:val="20"/>
        </w:rPr>
      </w:pPr>
      <w:r w:rsidRPr="004E7DF3">
        <w:rPr>
          <w:sz w:val="20"/>
          <w:szCs w:val="20"/>
        </w:rPr>
        <w:t>- The development and inclusion of NZQA recognised standards and qualifications based on traditional knowledge and practices</w:t>
      </w:r>
    </w:p>
    <w:p w:rsidR="00D97BAE" w:rsidRPr="004E7DF3" w:rsidRDefault="00D97BAE" w:rsidP="00CA703B">
      <w:pPr>
        <w:rPr>
          <w:sz w:val="20"/>
          <w:szCs w:val="20"/>
        </w:rPr>
      </w:pPr>
      <w:r w:rsidRPr="004E7DF3">
        <w:rPr>
          <w:sz w:val="20"/>
          <w:szCs w:val="20"/>
        </w:rPr>
        <w:t xml:space="preserve">- </w:t>
      </w:r>
      <w:proofErr w:type="spellStart"/>
      <w:r w:rsidRPr="004E7DF3">
        <w:rPr>
          <w:sz w:val="20"/>
          <w:szCs w:val="20"/>
        </w:rPr>
        <w:t>Fulfulling</w:t>
      </w:r>
      <w:proofErr w:type="spellEnd"/>
      <w:r w:rsidRPr="004E7DF3">
        <w:rPr>
          <w:sz w:val="20"/>
          <w:szCs w:val="20"/>
        </w:rPr>
        <w:t xml:space="preserve"> our </w:t>
      </w:r>
      <w:proofErr w:type="gramStart"/>
      <w:r w:rsidRPr="004E7DF3">
        <w:rPr>
          <w:sz w:val="20"/>
          <w:szCs w:val="20"/>
        </w:rPr>
        <w:t>obligations to regional and international mandates</w:t>
      </w:r>
      <w:proofErr w:type="gramEnd"/>
      <w:r w:rsidRPr="004E7DF3">
        <w:rPr>
          <w:sz w:val="20"/>
          <w:szCs w:val="20"/>
        </w:rPr>
        <w:t xml:space="preserve"> </w:t>
      </w:r>
    </w:p>
    <w:p w:rsidR="003833BD" w:rsidRPr="004E7DF3" w:rsidRDefault="003833BD" w:rsidP="00CA703B">
      <w:pPr>
        <w:rPr>
          <w:sz w:val="20"/>
          <w:szCs w:val="20"/>
        </w:rPr>
      </w:pPr>
    </w:p>
    <w:p w:rsidR="00AD03E6" w:rsidRPr="004E7DF3" w:rsidRDefault="00AD03E6" w:rsidP="00CA703B">
      <w:pPr>
        <w:rPr>
          <w:sz w:val="20"/>
          <w:szCs w:val="20"/>
        </w:rPr>
      </w:pPr>
      <w:r w:rsidRPr="004E7DF3">
        <w:rPr>
          <w:sz w:val="20"/>
          <w:szCs w:val="20"/>
        </w:rPr>
        <w:t>Tracking of achievement against the EMP midterm targets (2015) can be found as an appendix to this document.</w:t>
      </w:r>
    </w:p>
    <w:p w:rsidR="00AD03E6" w:rsidRDefault="00AD03E6" w:rsidP="00CA703B"/>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3978"/>
        <w:gridCol w:w="3420"/>
        <w:gridCol w:w="6660"/>
      </w:tblGrid>
      <w:tr w:rsidR="008A500F" w:rsidTr="003275FC">
        <w:tc>
          <w:tcPr>
            <w:tcW w:w="3978" w:type="dxa"/>
            <w:shd w:val="clear" w:color="auto" w:fill="D9D9D9"/>
          </w:tcPr>
          <w:p w:rsidR="008A500F" w:rsidRDefault="008A500F" w:rsidP="008A500F"/>
          <w:p w:rsidR="008A500F" w:rsidRPr="003275FC" w:rsidRDefault="008A500F" w:rsidP="008A500F">
            <w:pPr>
              <w:rPr>
                <w:b/>
              </w:rPr>
            </w:pPr>
            <w:r w:rsidRPr="003275FC">
              <w:rPr>
                <w:b/>
              </w:rPr>
              <w:t>Legislated (Core) Functions:</w:t>
            </w:r>
          </w:p>
          <w:p w:rsidR="008A500F" w:rsidRPr="003275FC" w:rsidRDefault="00234C23" w:rsidP="00CA703B">
            <w:pPr>
              <w:rPr>
                <w:i/>
              </w:rPr>
            </w:pPr>
            <w:r w:rsidRPr="003275FC">
              <w:rPr>
                <w:i/>
                <w:sz w:val="20"/>
              </w:rPr>
              <w:t>(Informed by OPSC Functional Review)</w:t>
            </w:r>
          </w:p>
        </w:tc>
        <w:tc>
          <w:tcPr>
            <w:tcW w:w="10080" w:type="dxa"/>
            <w:gridSpan w:val="2"/>
            <w:shd w:val="clear" w:color="auto" w:fill="D9D9D9"/>
          </w:tcPr>
          <w:p w:rsidR="008A500F" w:rsidRDefault="001264B9" w:rsidP="003275FC">
            <w:pPr>
              <w:pStyle w:val="ListParagraph"/>
              <w:numPr>
                <w:ilvl w:val="0"/>
                <w:numId w:val="5"/>
              </w:numPr>
              <w:spacing w:after="0" w:line="240" w:lineRule="auto"/>
              <w:ind w:left="357" w:hanging="357"/>
            </w:pPr>
            <w:r>
              <w:t>Providing education for all age groups</w:t>
            </w:r>
          </w:p>
          <w:p w:rsidR="001264B9" w:rsidRDefault="001264B9" w:rsidP="003275FC">
            <w:pPr>
              <w:pStyle w:val="ListParagraph"/>
              <w:numPr>
                <w:ilvl w:val="0"/>
                <w:numId w:val="5"/>
              </w:numPr>
              <w:spacing w:after="0" w:line="240" w:lineRule="auto"/>
              <w:ind w:left="357" w:hanging="357"/>
            </w:pPr>
            <w:r>
              <w:t>Emphasis on Cook Islands Maori language, culture, perspectives and aspirations</w:t>
            </w:r>
          </w:p>
        </w:tc>
      </w:tr>
      <w:tr w:rsidR="008A500F" w:rsidRPr="00073DAE" w:rsidTr="003275FC">
        <w:tblPrEx>
          <w:shd w:val="clear" w:color="auto" w:fill="548DD4"/>
        </w:tblPrEx>
        <w:tc>
          <w:tcPr>
            <w:tcW w:w="3978" w:type="dxa"/>
            <w:tcBorders>
              <w:bottom w:val="nil"/>
            </w:tcBorders>
            <w:shd w:val="clear" w:color="auto" w:fill="548DD4"/>
          </w:tcPr>
          <w:p w:rsidR="008A500F" w:rsidRPr="003275FC" w:rsidRDefault="008A500F" w:rsidP="003275FC">
            <w:pPr>
              <w:spacing w:line="276" w:lineRule="auto"/>
              <w:jc w:val="center"/>
              <w:rPr>
                <w:b/>
                <w:color w:val="FFFFFF"/>
              </w:rPr>
            </w:pPr>
            <w:r w:rsidRPr="003275FC">
              <w:rPr>
                <w:b/>
                <w:color w:val="FFFFFF"/>
              </w:rPr>
              <w:t>OBJECTIVE</w:t>
            </w:r>
          </w:p>
        </w:tc>
        <w:tc>
          <w:tcPr>
            <w:tcW w:w="3420" w:type="dxa"/>
            <w:tcBorders>
              <w:bottom w:val="nil"/>
            </w:tcBorders>
            <w:shd w:val="clear" w:color="auto" w:fill="548DD4"/>
          </w:tcPr>
          <w:p w:rsidR="008A500F" w:rsidRPr="003275FC" w:rsidRDefault="00EB23B7" w:rsidP="003275FC">
            <w:pPr>
              <w:jc w:val="center"/>
              <w:rPr>
                <w:b/>
                <w:color w:val="FFFFFF"/>
              </w:rPr>
            </w:pPr>
            <w:r w:rsidRPr="003275FC">
              <w:rPr>
                <w:b/>
                <w:color w:val="FFFFFF"/>
              </w:rPr>
              <w:t>OUTCOME</w:t>
            </w:r>
          </w:p>
        </w:tc>
        <w:tc>
          <w:tcPr>
            <w:tcW w:w="6660" w:type="dxa"/>
            <w:tcBorders>
              <w:bottom w:val="nil"/>
            </w:tcBorders>
            <w:shd w:val="clear" w:color="auto" w:fill="548DD4"/>
          </w:tcPr>
          <w:p w:rsidR="008A500F" w:rsidRPr="003275FC" w:rsidRDefault="008A500F" w:rsidP="003275FC">
            <w:pPr>
              <w:jc w:val="center"/>
              <w:rPr>
                <w:b/>
                <w:color w:val="FFFFFF"/>
              </w:rPr>
            </w:pPr>
            <w:r w:rsidRPr="003275FC">
              <w:rPr>
                <w:b/>
                <w:color w:val="FFFFFF"/>
              </w:rPr>
              <w:t>KEY DELIVERABLES</w:t>
            </w:r>
          </w:p>
        </w:tc>
      </w:tr>
      <w:tr w:rsidR="004047C0" w:rsidRPr="00AE12B4" w:rsidTr="003275FC">
        <w:tblPrEx>
          <w:shd w:val="clear" w:color="auto" w:fill="auto"/>
        </w:tblPrEx>
        <w:tc>
          <w:tcPr>
            <w:tcW w:w="3978" w:type="dxa"/>
            <w:vMerge w:val="restart"/>
            <w:tcBorders>
              <w:top w:val="single" w:sz="4" w:space="0" w:color="auto"/>
              <w:left w:val="single" w:sz="4" w:space="0" w:color="auto"/>
              <w:right w:val="single" w:sz="4" w:space="0" w:color="auto"/>
            </w:tcBorders>
          </w:tcPr>
          <w:p w:rsidR="004047C0" w:rsidRPr="00AE12B4" w:rsidRDefault="004047C0" w:rsidP="00512A2F">
            <w:r>
              <w:t>1.1.</w:t>
            </w:r>
            <w:r w:rsidRPr="003275FC">
              <w:rPr>
                <w:rFonts w:cs="Arial"/>
                <w:sz w:val="20"/>
              </w:rPr>
              <w:t xml:space="preserve"> For education to </w:t>
            </w:r>
            <w:r w:rsidR="00512A2F" w:rsidRPr="003275FC">
              <w:rPr>
                <w:rFonts w:cs="Arial"/>
                <w:sz w:val="20"/>
              </w:rPr>
              <w:t xml:space="preserve">develop </w:t>
            </w:r>
            <w:r w:rsidRPr="003275FC">
              <w:rPr>
                <w:rFonts w:cs="Arial"/>
                <w:sz w:val="20"/>
              </w:rPr>
              <w:t>a strength in Maori language, culture, perspectives and aspirations and provide a firm foundation for engagement with the wider world</w:t>
            </w:r>
          </w:p>
        </w:tc>
        <w:tc>
          <w:tcPr>
            <w:tcW w:w="3420" w:type="dxa"/>
            <w:vMerge w:val="restart"/>
            <w:tcBorders>
              <w:top w:val="single" w:sz="4" w:space="0" w:color="auto"/>
              <w:left w:val="single" w:sz="4" w:space="0" w:color="auto"/>
              <w:right w:val="single" w:sz="4" w:space="0" w:color="auto"/>
            </w:tcBorders>
          </w:tcPr>
          <w:p w:rsidR="004047C0" w:rsidRPr="00AE12B4" w:rsidRDefault="004047C0" w:rsidP="0035265C">
            <w:r>
              <w:t>a.</w:t>
            </w:r>
            <w:r w:rsidRPr="003275FC">
              <w:rPr>
                <w:rFonts w:cs="Arial"/>
                <w:sz w:val="20"/>
              </w:rPr>
              <w:t xml:space="preserve"> Improved Maori literacy at all levels</w:t>
            </w:r>
          </w:p>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1264B9">
            <w:pPr>
              <w:rPr>
                <w:rFonts w:ascii="Arial Rounded MT Bold" w:hAnsi="Arial Rounded MT Bold"/>
                <w:color w:val="BFBFBF"/>
              </w:rPr>
            </w:pPr>
            <w:r w:rsidRPr="003275FC">
              <w:rPr>
                <w:rFonts w:ascii="Arial Rounded MT Bold" w:hAnsi="Arial Rounded MT Bold"/>
                <w:color w:val="BFBFBF"/>
              </w:rPr>
              <w:t>FY 12/13, FY 13/14, FY 14/15</w:t>
            </w:r>
          </w:p>
        </w:tc>
      </w:tr>
      <w:tr w:rsidR="004047C0" w:rsidRPr="00AE12B4" w:rsidTr="003275FC">
        <w:tblPrEx>
          <w:shd w:val="clear" w:color="auto" w:fill="auto"/>
        </w:tblPrEx>
        <w:trPr>
          <w:trHeight w:val="345"/>
        </w:trPr>
        <w:tc>
          <w:tcPr>
            <w:tcW w:w="3978" w:type="dxa"/>
            <w:vMerge/>
            <w:tcBorders>
              <w:left w:val="single" w:sz="4" w:space="0" w:color="auto"/>
              <w:right w:val="single" w:sz="4" w:space="0" w:color="auto"/>
            </w:tcBorders>
            <w:shd w:val="clear" w:color="auto" w:fill="BFBFBF"/>
          </w:tcPr>
          <w:p w:rsidR="004047C0" w:rsidRPr="00AE12B4" w:rsidRDefault="004047C0" w:rsidP="00AF2B5E"/>
        </w:tc>
        <w:tc>
          <w:tcPr>
            <w:tcW w:w="3420" w:type="dxa"/>
            <w:vMerge/>
            <w:tcBorders>
              <w:left w:val="single" w:sz="4" w:space="0" w:color="auto"/>
              <w:right w:val="single" w:sz="4" w:space="0" w:color="auto"/>
            </w:tcBorders>
            <w:shd w:val="clear" w:color="auto" w:fill="BFBFBF"/>
          </w:tcPr>
          <w:p w:rsidR="004047C0" w:rsidRPr="00AE12B4" w:rsidRDefault="004047C0" w:rsidP="00AF2B5E"/>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3275FC">
            <w:pPr>
              <w:pStyle w:val="ListParagraph"/>
              <w:numPr>
                <w:ilvl w:val="3"/>
                <w:numId w:val="8"/>
              </w:numPr>
              <w:ind w:left="318" w:hanging="188"/>
              <w:rPr>
                <w:rFonts w:ascii="Arial" w:hAnsi="Arial" w:cs="Arial"/>
                <w:sz w:val="20"/>
                <w:szCs w:val="20"/>
              </w:rPr>
            </w:pPr>
            <w:r w:rsidRPr="003275FC">
              <w:rPr>
                <w:rFonts w:ascii="Arial" w:hAnsi="Arial" w:cs="Arial"/>
                <w:sz w:val="20"/>
              </w:rPr>
              <w:t>National monitoring of Year 4, 8 and 11 Cook Islands Maori (annual targets set based on student achievement data and longitudinal tracking towards EMP – tracking available since 2008)</w:t>
            </w:r>
          </w:p>
          <w:p w:rsidR="004047C0" w:rsidRPr="003275FC" w:rsidRDefault="002F68A6" w:rsidP="003275FC">
            <w:pPr>
              <w:pStyle w:val="ListParagraph"/>
              <w:numPr>
                <w:ilvl w:val="3"/>
                <w:numId w:val="8"/>
              </w:numPr>
              <w:ind w:left="318" w:hanging="188"/>
              <w:rPr>
                <w:rFonts w:ascii="Arial" w:hAnsi="Arial" w:cs="Arial"/>
                <w:sz w:val="20"/>
                <w:szCs w:val="20"/>
              </w:rPr>
            </w:pPr>
            <w:proofErr w:type="spellStart"/>
            <w:r w:rsidRPr="003275FC">
              <w:rPr>
                <w:rFonts w:ascii="Arial" w:hAnsi="Arial" w:cs="Arial"/>
                <w:sz w:val="20"/>
              </w:rPr>
              <w:t>Organisation</w:t>
            </w:r>
            <w:proofErr w:type="spellEnd"/>
            <w:r w:rsidRPr="003275FC">
              <w:rPr>
                <w:rFonts w:ascii="Arial" w:hAnsi="Arial" w:cs="Arial"/>
                <w:sz w:val="20"/>
              </w:rPr>
              <w:t xml:space="preserve"> and implementation of interschool events to promote excellence in Cook Islands Maori language and culture</w:t>
            </w:r>
          </w:p>
          <w:p w:rsidR="002F68A6" w:rsidRPr="003275FC" w:rsidRDefault="002F68A6" w:rsidP="003275FC">
            <w:pPr>
              <w:pStyle w:val="ListParagraph"/>
              <w:numPr>
                <w:ilvl w:val="3"/>
                <w:numId w:val="8"/>
              </w:numPr>
              <w:ind w:left="318" w:hanging="188"/>
              <w:rPr>
                <w:rFonts w:ascii="Arial" w:hAnsi="Arial" w:cs="Arial"/>
                <w:sz w:val="20"/>
                <w:szCs w:val="20"/>
              </w:rPr>
            </w:pPr>
            <w:r w:rsidRPr="003275FC">
              <w:rPr>
                <w:rFonts w:ascii="Arial" w:hAnsi="Arial" w:cs="Arial"/>
                <w:sz w:val="20"/>
              </w:rPr>
              <w:t>Provision of relevant,</w:t>
            </w:r>
            <w:r w:rsidR="00862C77" w:rsidRPr="003275FC">
              <w:rPr>
                <w:rFonts w:ascii="Arial" w:hAnsi="Arial" w:cs="Arial"/>
                <w:sz w:val="20"/>
              </w:rPr>
              <w:t xml:space="preserve"> </w:t>
            </w:r>
            <w:r w:rsidRPr="003275FC">
              <w:rPr>
                <w:rFonts w:ascii="Arial" w:hAnsi="Arial" w:cs="Arial"/>
                <w:sz w:val="20"/>
              </w:rPr>
              <w:t xml:space="preserve">quality resources for the learning and teaching </w:t>
            </w:r>
            <w:r w:rsidRPr="003275FC">
              <w:rPr>
                <w:rFonts w:ascii="Arial" w:hAnsi="Arial" w:cs="Arial"/>
                <w:sz w:val="20"/>
              </w:rPr>
              <w:lastRenderedPageBreak/>
              <w:t>of Cook Islands Maori (annual priorities set)</w:t>
            </w:r>
          </w:p>
          <w:p w:rsidR="007C566E" w:rsidRPr="003275FC" w:rsidRDefault="007C566E" w:rsidP="003275FC">
            <w:pPr>
              <w:pStyle w:val="ListParagraph"/>
              <w:numPr>
                <w:ilvl w:val="3"/>
                <w:numId w:val="8"/>
              </w:numPr>
              <w:ind w:left="318" w:hanging="188"/>
              <w:rPr>
                <w:rFonts w:ascii="Arial" w:hAnsi="Arial" w:cs="Arial"/>
                <w:sz w:val="20"/>
                <w:szCs w:val="20"/>
              </w:rPr>
            </w:pPr>
            <w:r w:rsidRPr="003275FC">
              <w:rPr>
                <w:rFonts w:ascii="Arial" w:hAnsi="Arial" w:cs="Arial"/>
                <w:sz w:val="20"/>
              </w:rPr>
              <w:t>Fast Track Teacher training of at least one new Cook Islands Maori teacher</w:t>
            </w:r>
          </w:p>
        </w:tc>
      </w:tr>
      <w:tr w:rsidR="004047C0" w:rsidRPr="00AE12B4" w:rsidTr="003275FC">
        <w:tblPrEx>
          <w:shd w:val="clear" w:color="auto" w:fill="auto"/>
        </w:tblPrEx>
        <w:trPr>
          <w:trHeight w:val="417"/>
        </w:trPr>
        <w:tc>
          <w:tcPr>
            <w:tcW w:w="3978" w:type="dxa"/>
            <w:vMerge/>
            <w:tcBorders>
              <w:left w:val="single" w:sz="4" w:space="0" w:color="auto"/>
              <w:right w:val="single" w:sz="4" w:space="0" w:color="auto"/>
            </w:tcBorders>
            <w:shd w:val="clear" w:color="auto" w:fill="BFBFBF"/>
          </w:tcPr>
          <w:p w:rsidR="004047C0" w:rsidRPr="00AE12B4" w:rsidRDefault="004047C0" w:rsidP="00AF2B5E"/>
        </w:tc>
        <w:tc>
          <w:tcPr>
            <w:tcW w:w="3420" w:type="dxa"/>
            <w:vMerge/>
            <w:tcBorders>
              <w:left w:val="single" w:sz="4" w:space="0" w:color="auto"/>
              <w:right w:val="single" w:sz="4" w:space="0" w:color="auto"/>
            </w:tcBorders>
            <w:shd w:val="clear" w:color="auto" w:fill="BFBFBF"/>
          </w:tcPr>
          <w:p w:rsidR="004047C0" w:rsidRPr="00AE12B4" w:rsidRDefault="004047C0" w:rsidP="00AF2B5E"/>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4047C0">
            <w:pPr>
              <w:rPr>
                <w:rFonts w:cs="Arial"/>
                <w:sz w:val="20"/>
                <w:szCs w:val="20"/>
              </w:rPr>
            </w:pPr>
            <w:r w:rsidRPr="003275FC">
              <w:rPr>
                <w:rFonts w:ascii="Arial Rounded MT Bold" w:hAnsi="Arial Rounded MT Bold"/>
                <w:color w:val="BFBFBF"/>
              </w:rPr>
              <w:t>FY 12/13</w:t>
            </w:r>
          </w:p>
        </w:tc>
      </w:tr>
      <w:tr w:rsidR="004047C0" w:rsidRPr="00AE12B4" w:rsidTr="003275FC">
        <w:tblPrEx>
          <w:shd w:val="clear" w:color="auto" w:fill="auto"/>
        </w:tblPrEx>
        <w:trPr>
          <w:trHeight w:val="3090"/>
        </w:trPr>
        <w:tc>
          <w:tcPr>
            <w:tcW w:w="3978" w:type="dxa"/>
            <w:vMerge/>
            <w:tcBorders>
              <w:left w:val="single" w:sz="4" w:space="0" w:color="auto"/>
              <w:right w:val="single" w:sz="4" w:space="0" w:color="auto"/>
            </w:tcBorders>
            <w:shd w:val="clear" w:color="auto" w:fill="BFBFBF"/>
          </w:tcPr>
          <w:p w:rsidR="004047C0" w:rsidRPr="00AE12B4" w:rsidRDefault="004047C0" w:rsidP="00AF2B5E"/>
        </w:tc>
        <w:tc>
          <w:tcPr>
            <w:tcW w:w="3420" w:type="dxa"/>
            <w:vMerge/>
            <w:tcBorders>
              <w:left w:val="single" w:sz="4" w:space="0" w:color="auto"/>
              <w:right w:val="single" w:sz="4" w:space="0" w:color="auto"/>
            </w:tcBorders>
            <w:shd w:val="clear" w:color="auto" w:fill="BFBFBF"/>
          </w:tcPr>
          <w:p w:rsidR="004047C0" w:rsidRPr="00AE12B4" w:rsidRDefault="004047C0" w:rsidP="00AF2B5E"/>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5969C5">
            <w:pPr>
              <w:pStyle w:val="ListParagraph"/>
              <w:numPr>
                <w:ilvl w:val="0"/>
                <w:numId w:val="61"/>
              </w:numPr>
              <w:ind w:left="252" w:hanging="180"/>
              <w:rPr>
                <w:rFonts w:ascii="Arial" w:hAnsi="Arial" w:cs="Arial"/>
                <w:sz w:val="20"/>
              </w:rPr>
            </w:pPr>
            <w:r w:rsidRPr="003275FC">
              <w:rPr>
                <w:rFonts w:ascii="Arial" w:hAnsi="Arial" w:cs="Arial"/>
                <w:sz w:val="20"/>
              </w:rPr>
              <w:t xml:space="preserve">2012/13  National Targets: </w:t>
            </w:r>
          </w:p>
          <w:p w:rsidR="004047C0" w:rsidRPr="003275FC" w:rsidRDefault="004047C0" w:rsidP="003275FC">
            <w:pPr>
              <w:pStyle w:val="ListParagraph"/>
              <w:ind w:left="252"/>
              <w:rPr>
                <w:rFonts w:ascii="Arial" w:hAnsi="Arial" w:cs="Arial"/>
                <w:sz w:val="20"/>
              </w:rPr>
            </w:pPr>
            <w:r w:rsidRPr="003275FC">
              <w:rPr>
                <w:rFonts w:ascii="Arial" w:hAnsi="Arial" w:cs="Arial"/>
                <w:sz w:val="20"/>
              </w:rPr>
              <w:t xml:space="preserve">Grade 4 Maori:  58%, </w:t>
            </w:r>
          </w:p>
          <w:p w:rsidR="004047C0" w:rsidRPr="003275FC" w:rsidRDefault="004047C0" w:rsidP="003275FC">
            <w:pPr>
              <w:pStyle w:val="ListParagraph"/>
              <w:ind w:left="252"/>
              <w:rPr>
                <w:rFonts w:ascii="Arial" w:hAnsi="Arial" w:cs="Arial"/>
                <w:sz w:val="20"/>
              </w:rPr>
            </w:pPr>
            <w:r w:rsidRPr="003275FC">
              <w:rPr>
                <w:rFonts w:ascii="Arial" w:hAnsi="Arial" w:cs="Arial"/>
                <w:sz w:val="20"/>
              </w:rPr>
              <w:t xml:space="preserve">Year 11 Literacy: 87%,  </w:t>
            </w:r>
          </w:p>
          <w:p w:rsidR="004047C0" w:rsidRPr="003275FC" w:rsidRDefault="004047C0" w:rsidP="003275FC">
            <w:pPr>
              <w:pStyle w:val="ListParagraph"/>
              <w:ind w:left="252"/>
              <w:rPr>
                <w:rFonts w:ascii="Arial" w:hAnsi="Arial" w:cs="Arial"/>
                <w:sz w:val="20"/>
              </w:rPr>
            </w:pPr>
            <w:r w:rsidRPr="003275FC">
              <w:rPr>
                <w:rFonts w:ascii="Arial" w:hAnsi="Arial" w:cs="Arial"/>
                <w:sz w:val="20"/>
              </w:rPr>
              <w:t>NCEA Level 1 Cook Islands Maori: 70%</w:t>
            </w:r>
          </w:p>
          <w:p w:rsidR="004047C0" w:rsidRPr="003275FC" w:rsidRDefault="004047C0" w:rsidP="003275FC">
            <w:pPr>
              <w:pStyle w:val="ListParagraph"/>
              <w:ind w:left="252"/>
              <w:rPr>
                <w:rFonts w:ascii="Arial" w:hAnsi="Arial" w:cs="Arial"/>
                <w:sz w:val="16"/>
                <w:szCs w:val="16"/>
              </w:rPr>
            </w:pPr>
            <w:r w:rsidRPr="003275FC">
              <w:rPr>
                <w:rFonts w:ascii="Arial" w:hAnsi="Arial" w:cs="Arial"/>
                <w:sz w:val="16"/>
                <w:szCs w:val="16"/>
              </w:rPr>
              <w:t>NB: the size of northern group school cohorts at any one year level does not make the statistic reliable for tracking purposes and are excluded from this target although still individually monitored by the Ministry of Education.</w:t>
            </w:r>
          </w:p>
          <w:p w:rsidR="004047C0" w:rsidRPr="003275FC" w:rsidRDefault="004047C0" w:rsidP="003275FC">
            <w:pPr>
              <w:pStyle w:val="ListParagraph"/>
              <w:numPr>
                <w:ilvl w:val="3"/>
                <w:numId w:val="8"/>
              </w:numPr>
              <w:ind w:left="318" w:hanging="188"/>
              <w:rPr>
                <w:rFonts w:ascii="Arial" w:hAnsi="Arial" w:cs="Arial"/>
                <w:sz w:val="20"/>
                <w:szCs w:val="20"/>
              </w:rPr>
            </w:pPr>
            <w:r w:rsidRPr="003275FC">
              <w:rPr>
                <w:rFonts w:ascii="Arial" w:hAnsi="Arial" w:cs="Arial"/>
                <w:sz w:val="20"/>
                <w:szCs w:val="20"/>
              </w:rPr>
              <w:t>Resource Development: at least 10 new titles with an emphasis on resources suitable for G 4-8</w:t>
            </w:r>
          </w:p>
          <w:p w:rsidR="004047C0" w:rsidRPr="003275FC" w:rsidRDefault="004047C0" w:rsidP="003275FC">
            <w:pPr>
              <w:pStyle w:val="ListParagraph"/>
              <w:numPr>
                <w:ilvl w:val="3"/>
                <w:numId w:val="8"/>
              </w:numPr>
              <w:ind w:left="252" w:hanging="188"/>
              <w:rPr>
                <w:rFonts w:ascii="Arial" w:hAnsi="Arial" w:cs="Arial"/>
                <w:sz w:val="16"/>
                <w:szCs w:val="16"/>
              </w:rPr>
            </w:pPr>
            <w:r w:rsidRPr="003275FC">
              <w:rPr>
                <w:rFonts w:ascii="Arial" w:hAnsi="Arial" w:cs="Arial"/>
                <w:sz w:val="20"/>
                <w:szCs w:val="20"/>
              </w:rPr>
              <w:t>Baseline data for Year 8 Maori Literacy collected</w:t>
            </w:r>
          </w:p>
          <w:p w:rsidR="004047C0" w:rsidRPr="003275FC" w:rsidRDefault="004047C0" w:rsidP="003275FC">
            <w:pPr>
              <w:pStyle w:val="ListParagraph"/>
              <w:numPr>
                <w:ilvl w:val="3"/>
                <w:numId w:val="8"/>
              </w:numPr>
              <w:ind w:left="252" w:hanging="188"/>
              <w:rPr>
                <w:rFonts w:ascii="Arial" w:hAnsi="Arial" w:cs="Arial"/>
                <w:sz w:val="16"/>
                <w:szCs w:val="16"/>
              </w:rPr>
            </w:pPr>
            <w:r w:rsidRPr="003275FC">
              <w:rPr>
                <w:rFonts w:ascii="Arial" w:hAnsi="Arial" w:cs="Arial"/>
                <w:sz w:val="20"/>
                <w:szCs w:val="20"/>
              </w:rPr>
              <w:t xml:space="preserve">Maori Language Week: Participation by at least 10 schools including at least 4 Pa </w:t>
            </w:r>
            <w:proofErr w:type="spellStart"/>
            <w:r w:rsidRPr="003275FC">
              <w:rPr>
                <w:rFonts w:ascii="Arial" w:hAnsi="Arial" w:cs="Arial"/>
                <w:sz w:val="20"/>
                <w:szCs w:val="20"/>
              </w:rPr>
              <w:t>Enua</w:t>
            </w:r>
            <w:proofErr w:type="spellEnd"/>
            <w:r w:rsidRPr="003275FC">
              <w:rPr>
                <w:rFonts w:ascii="Arial" w:hAnsi="Arial" w:cs="Arial"/>
                <w:sz w:val="20"/>
                <w:szCs w:val="20"/>
              </w:rPr>
              <w:t xml:space="preserve"> schools</w:t>
            </w:r>
            <w:r w:rsidR="007C566E" w:rsidRPr="003275FC">
              <w:rPr>
                <w:rFonts w:ascii="Arial" w:hAnsi="Arial" w:cs="Arial"/>
                <w:sz w:val="20"/>
                <w:szCs w:val="20"/>
              </w:rPr>
              <w:t xml:space="preserve"> (including Maori Speech Competition)</w:t>
            </w:r>
          </w:p>
          <w:p w:rsidR="007C566E" w:rsidRPr="003275FC" w:rsidRDefault="007C566E" w:rsidP="003275FC">
            <w:pPr>
              <w:pStyle w:val="ListParagraph"/>
              <w:numPr>
                <w:ilvl w:val="3"/>
                <w:numId w:val="8"/>
              </w:numPr>
              <w:ind w:left="252" w:hanging="188"/>
              <w:rPr>
                <w:rFonts w:ascii="Arial" w:hAnsi="Arial" w:cs="Arial"/>
                <w:sz w:val="16"/>
                <w:szCs w:val="16"/>
              </w:rPr>
            </w:pPr>
            <w:r w:rsidRPr="003275FC">
              <w:rPr>
                <w:rFonts w:ascii="Arial" w:hAnsi="Arial" w:cs="Arial"/>
                <w:sz w:val="20"/>
                <w:szCs w:val="20"/>
              </w:rPr>
              <w:t>Support to Inter-school Cultural Festival</w:t>
            </w:r>
          </w:p>
          <w:p w:rsidR="004047C0" w:rsidRPr="003275FC" w:rsidRDefault="004047C0" w:rsidP="003275FC">
            <w:pPr>
              <w:ind w:left="2520"/>
              <w:rPr>
                <w:rFonts w:cs="Arial"/>
                <w:sz w:val="20"/>
                <w:szCs w:val="20"/>
              </w:rPr>
            </w:pPr>
          </w:p>
        </w:tc>
      </w:tr>
      <w:tr w:rsidR="00AF1FAD"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right w:val="single" w:sz="4" w:space="0" w:color="auto"/>
            </w:tcBorders>
            <w:shd w:val="clear" w:color="auto" w:fill="D9D9D9"/>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47C0" w:rsidRPr="003275FC" w:rsidRDefault="004047C0" w:rsidP="003275FC">
            <w:pPr>
              <w:ind w:left="318" w:hanging="188"/>
              <w:rPr>
                <w:rFonts w:cs="Arial"/>
                <w:sz w:val="20"/>
                <w:szCs w:val="20"/>
              </w:rPr>
            </w:pPr>
            <w:r w:rsidRPr="003275FC">
              <w:rPr>
                <w:rFonts w:cs="Arial"/>
                <w:color w:val="BFBFBF"/>
                <w:sz w:val="20"/>
                <w:szCs w:val="20"/>
              </w:rPr>
              <w:t>FY 13/14</w:t>
            </w:r>
            <w:r w:rsidRPr="003275FC">
              <w:rPr>
                <w:rFonts w:cs="Arial"/>
                <w:sz w:val="20"/>
                <w:szCs w:val="20"/>
              </w:rPr>
              <w:t xml:space="preserve"> </w:t>
            </w:r>
          </w:p>
        </w:tc>
      </w:tr>
      <w:tr w:rsidR="00AF1FAD"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right w:val="single" w:sz="4" w:space="0" w:color="auto"/>
            </w:tcBorders>
            <w:shd w:val="clear" w:color="auto" w:fill="D9D9D9"/>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F68A6" w:rsidRPr="003275FC" w:rsidRDefault="004047C0" w:rsidP="003275FC">
            <w:pPr>
              <w:pStyle w:val="ListParagraph"/>
              <w:numPr>
                <w:ilvl w:val="4"/>
                <w:numId w:val="8"/>
              </w:numPr>
              <w:ind w:left="348" w:hanging="180"/>
              <w:rPr>
                <w:rFonts w:ascii="Arial" w:hAnsi="Arial" w:cs="Arial"/>
                <w:color w:val="BFBFBF"/>
                <w:sz w:val="20"/>
                <w:szCs w:val="20"/>
              </w:rPr>
            </w:pPr>
            <w:r w:rsidRPr="003275FC">
              <w:rPr>
                <w:rFonts w:ascii="Arial" w:hAnsi="Arial" w:cs="Arial"/>
                <w:sz w:val="20"/>
                <w:szCs w:val="20"/>
              </w:rPr>
              <w:t xml:space="preserve">. </w:t>
            </w:r>
            <w:r w:rsidR="002F68A6" w:rsidRPr="003275FC">
              <w:rPr>
                <w:rFonts w:cs="Arial"/>
                <w:sz w:val="20"/>
                <w:szCs w:val="20"/>
              </w:rPr>
              <w:t>2013/14</w:t>
            </w:r>
            <w:r w:rsidR="002F68A6" w:rsidRPr="003275FC">
              <w:rPr>
                <w:rFonts w:ascii="Arial" w:hAnsi="Arial" w:cs="Arial"/>
                <w:sz w:val="20"/>
                <w:szCs w:val="20"/>
              </w:rPr>
              <w:t xml:space="preserve"> targets set utilizing student achievement </w:t>
            </w:r>
            <w:r w:rsidR="002F68A6" w:rsidRPr="003275FC">
              <w:rPr>
                <w:rFonts w:cs="Arial"/>
                <w:sz w:val="20"/>
                <w:szCs w:val="20"/>
              </w:rPr>
              <w:t>data</w:t>
            </w:r>
            <w:r w:rsidR="002F68A6" w:rsidRPr="003275FC">
              <w:rPr>
                <w:rFonts w:ascii="Arial" w:hAnsi="Arial" w:cs="Arial"/>
                <w:sz w:val="20"/>
                <w:szCs w:val="20"/>
              </w:rPr>
              <w:t xml:space="preserve"> from 20</w:t>
            </w:r>
            <w:r w:rsidR="009F6E91" w:rsidRPr="003275FC">
              <w:rPr>
                <w:rFonts w:ascii="Arial" w:hAnsi="Arial" w:cs="Arial"/>
                <w:sz w:val="20"/>
                <w:szCs w:val="20"/>
              </w:rPr>
              <w:t>12</w:t>
            </w:r>
            <w:r w:rsidR="002F68A6" w:rsidRPr="003275FC">
              <w:rPr>
                <w:rFonts w:cs="Arial"/>
                <w:sz w:val="20"/>
                <w:szCs w:val="20"/>
              </w:rPr>
              <w:t>.</w:t>
            </w:r>
            <w:r w:rsidR="002F68A6" w:rsidRPr="003275FC">
              <w:rPr>
                <w:rFonts w:ascii="Arial" w:hAnsi="Arial" w:cs="Arial"/>
                <w:sz w:val="20"/>
                <w:szCs w:val="20"/>
              </w:rPr>
              <w:t xml:space="preserve"> </w:t>
            </w:r>
          </w:p>
          <w:p w:rsidR="004047C0" w:rsidRPr="003275FC" w:rsidRDefault="004047C0" w:rsidP="003275FC">
            <w:pPr>
              <w:pStyle w:val="ListParagraph"/>
              <w:numPr>
                <w:ilvl w:val="4"/>
                <w:numId w:val="8"/>
              </w:numPr>
              <w:ind w:left="348" w:hanging="180"/>
              <w:rPr>
                <w:rFonts w:ascii="Arial" w:hAnsi="Arial" w:cs="Arial"/>
                <w:sz w:val="20"/>
                <w:szCs w:val="20"/>
              </w:rPr>
            </w:pPr>
            <w:r w:rsidRPr="003275FC">
              <w:rPr>
                <w:rFonts w:ascii="Arial" w:hAnsi="Arial" w:cs="Arial"/>
                <w:sz w:val="20"/>
                <w:szCs w:val="20"/>
              </w:rPr>
              <w:t>Student Participation: Maori Language Week: Participation by at least 6 schools (Rarotonga only).</w:t>
            </w:r>
            <w:r w:rsidR="007C566E" w:rsidRPr="003275FC">
              <w:rPr>
                <w:rFonts w:ascii="Arial" w:hAnsi="Arial" w:cs="Arial"/>
                <w:sz w:val="20"/>
                <w:szCs w:val="20"/>
              </w:rPr>
              <w:t xml:space="preserve"> Including Maori Speech Competition</w:t>
            </w:r>
          </w:p>
          <w:p w:rsidR="004047C0" w:rsidRPr="003275FC" w:rsidRDefault="004047C0" w:rsidP="003275FC">
            <w:pPr>
              <w:pStyle w:val="ListParagraph"/>
              <w:numPr>
                <w:ilvl w:val="4"/>
                <w:numId w:val="8"/>
              </w:numPr>
              <w:ind w:left="348" w:hanging="180"/>
              <w:rPr>
                <w:rFonts w:ascii="Arial" w:hAnsi="Arial" w:cs="Arial"/>
                <w:color w:val="BFBFBF"/>
                <w:sz w:val="20"/>
                <w:szCs w:val="20"/>
              </w:rPr>
            </w:pPr>
            <w:r w:rsidRPr="003275FC">
              <w:rPr>
                <w:rFonts w:ascii="Arial" w:hAnsi="Arial" w:cs="Arial"/>
                <w:sz w:val="20"/>
                <w:szCs w:val="20"/>
              </w:rPr>
              <w:t>Resource Development: at least 10 new titles with an emphasis on resources suitable for G 4-8</w:t>
            </w:r>
          </w:p>
          <w:p w:rsidR="004047C0" w:rsidRPr="003275FC" w:rsidRDefault="004047C0" w:rsidP="003275FC">
            <w:pPr>
              <w:ind w:left="2520"/>
              <w:rPr>
                <w:rFonts w:cs="Arial"/>
                <w:color w:val="BFBFBF"/>
                <w:sz w:val="20"/>
                <w:szCs w:val="20"/>
              </w:rPr>
            </w:pPr>
          </w:p>
        </w:tc>
      </w:tr>
      <w:tr w:rsidR="00AF1FAD"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right w:val="single" w:sz="4" w:space="0" w:color="auto"/>
            </w:tcBorders>
            <w:shd w:val="clear" w:color="auto" w:fill="D9D9D9"/>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47C0" w:rsidRPr="003275FC" w:rsidRDefault="004047C0" w:rsidP="0035265C">
            <w:pPr>
              <w:rPr>
                <w:rFonts w:cs="Arial"/>
                <w:sz w:val="20"/>
                <w:szCs w:val="20"/>
              </w:rPr>
            </w:pPr>
            <w:r w:rsidRPr="003275FC">
              <w:rPr>
                <w:rFonts w:cs="Arial"/>
                <w:color w:val="BFBFBF"/>
                <w:sz w:val="20"/>
                <w:szCs w:val="20"/>
              </w:rPr>
              <w:t>FY 14/15</w:t>
            </w:r>
          </w:p>
        </w:tc>
      </w:tr>
      <w:tr w:rsidR="00AF1FAD"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bottom w:val="single" w:sz="4" w:space="0" w:color="auto"/>
              <w:right w:val="single" w:sz="4" w:space="0" w:color="auto"/>
            </w:tcBorders>
            <w:shd w:val="clear" w:color="auto" w:fill="D9D9D9"/>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F68A6" w:rsidRPr="003275FC" w:rsidRDefault="002F68A6" w:rsidP="005969C5">
            <w:pPr>
              <w:pStyle w:val="ListParagraph"/>
              <w:numPr>
                <w:ilvl w:val="0"/>
                <w:numId w:val="22"/>
              </w:numPr>
              <w:ind w:left="408" w:hanging="240"/>
              <w:rPr>
                <w:rFonts w:ascii="Arial" w:hAnsi="Arial" w:cs="Arial"/>
                <w:color w:val="BFBFBF"/>
                <w:sz w:val="20"/>
                <w:szCs w:val="20"/>
              </w:rPr>
            </w:pPr>
            <w:r w:rsidRPr="003275FC">
              <w:rPr>
                <w:rFonts w:cs="Arial"/>
                <w:sz w:val="20"/>
                <w:szCs w:val="20"/>
              </w:rPr>
              <w:t>2014/15</w:t>
            </w:r>
            <w:r w:rsidRPr="003275FC">
              <w:rPr>
                <w:rFonts w:ascii="Arial" w:hAnsi="Arial" w:cs="Arial"/>
                <w:sz w:val="20"/>
                <w:szCs w:val="20"/>
              </w:rPr>
              <w:t xml:space="preserve"> targets set utilizing student achievement </w:t>
            </w:r>
            <w:r w:rsidRPr="003275FC">
              <w:rPr>
                <w:rFonts w:cs="Arial"/>
                <w:sz w:val="20"/>
                <w:szCs w:val="20"/>
              </w:rPr>
              <w:t>data</w:t>
            </w:r>
            <w:r w:rsidRPr="003275FC">
              <w:rPr>
                <w:rFonts w:ascii="Arial" w:hAnsi="Arial" w:cs="Arial"/>
                <w:sz w:val="20"/>
                <w:szCs w:val="20"/>
              </w:rPr>
              <w:t xml:space="preserve"> from 2013</w:t>
            </w:r>
          </w:p>
          <w:p w:rsidR="004047C0" w:rsidRPr="003275FC" w:rsidRDefault="004047C0" w:rsidP="005969C5">
            <w:pPr>
              <w:pStyle w:val="ListParagraph"/>
              <w:numPr>
                <w:ilvl w:val="0"/>
                <w:numId w:val="22"/>
              </w:numPr>
              <w:ind w:left="408" w:hanging="240"/>
              <w:rPr>
                <w:rFonts w:ascii="Arial" w:hAnsi="Arial" w:cs="Arial"/>
                <w:color w:val="BFBFBF"/>
                <w:sz w:val="20"/>
                <w:szCs w:val="20"/>
              </w:rPr>
            </w:pPr>
            <w:r w:rsidRPr="003275FC">
              <w:rPr>
                <w:rFonts w:ascii="Arial" w:hAnsi="Arial" w:cs="Arial"/>
                <w:sz w:val="20"/>
                <w:szCs w:val="20"/>
              </w:rPr>
              <w:t xml:space="preserve">Student Participation: Maori Language Week: Participation by at least 10 schools including at least 4 Pa </w:t>
            </w:r>
            <w:proofErr w:type="spellStart"/>
            <w:r w:rsidRPr="003275FC">
              <w:rPr>
                <w:rFonts w:ascii="Arial" w:hAnsi="Arial" w:cs="Arial"/>
                <w:sz w:val="20"/>
                <w:szCs w:val="20"/>
              </w:rPr>
              <w:t>Enua</w:t>
            </w:r>
            <w:proofErr w:type="spellEnd"/>
            <w:r w:rsidRPr="003275FC">
              <w:rPr>
                <w:rFonts w:ascii="Arial" w:hAnsi="Arial" w:cs="Arial"/>
                <w:sz w:val="20"/>
                <w:szCs w:val="20"/>
              </w:rPr>
              <w:t xml:space="preserve"> schools</w:t>
            </w:r>
          </w:p>
          <w:p w:rsidR="007C566E" w:rsidRPr="003275FC" w:rsidRDefault="004047C0" w:rsidP="005969C5">
            <w:pPr>
              <w:pStyle w:val="ListParagraph"/>
              <w:numPr>
                <w:ilvl w:val="0"/>
                <w:numId w:val="22"/>
              </w:numPr>
              <w:ind w:left="408" w:hanging="240"/>
              <w:rPr>
                <w:rFonts w:ascii="Arial" w:hAnsi="Arial" w:cs="Arial"/>
                <w:color w:val="BFBFBF"/>
                <w:sz w:val="20"/>
                <w:szCs w:val="20"/>
              </w:rPr>
            </w:pPr>
            <w:r w:rsidRPr="003275FC">
              <w:rPr>
                <w:rFonts w:ascii="Arial" w:hAnsi="Arial" w:cs="Arial"/>
                <w:sz w:val="20"/>
                <w:szCs w:val="20"/>
              </w:rPr>
              <w:t>Resource Development: at least 10 new titles with an emphasis on resources suitable for Y9-13</w:t>
            </w:r>
          </w:p>
          <w:p w:rsidR="007C566E" w:rsidRPr="003275FC" w:rsidRDefault="007C566E" w:rsidP="005969C5">
            <w:pPr>
              <w:pStyle w:val="ListParagraph"/>
              <w:numPr>
                <w:ilvl w:val="0"/>
                <w:numId w:val="22"/>
              </w:numPr>
              <w:ind w:left="408" w:hanging="240"/>
              <w:rPr>
                <w:rFonts w:ascii="Arial" w:hAnsi="Arial" w:cs="Arial"/>
                <w:color w:val="BFBFBF"/>
                <w:sz w:val="20"/>
                <w:szCs w:val="20"/>
              </w:rPr>
            </w:pPr>
            <w:r w:rsidRPr="003275FC">
              <w:rPr>
                <w:rFonts w:ascii="Arial" w:hAnsi="Arial" w:cs="Arial"/>
                <w:sz w:val="20"/>
                <w:szCs w:val="20"/>
              </w:rPr>
              <w:lastRenderedPageBreak/>
              <w:t>Support to Inter-school Cultural Festival</w:t>
            </w:r>
          </w:p>
          <w:p w:rsidR="007C566E" w:rsidRPr="003275FC" w:rsidRDefault="007C566E" w:rsidP="007C566E">
            <w:pPr>
              <w:rPr>
                <w:rFonts w:cs="Arial"/>
                <w:color w:val="BFBFBF"/>
                <w:sz w:val="20"/>
                <w:szCs w:val="20"/>
              </w:rPr>
            </w:pPr>
          </w:p>
          <w:p w:rsidR="004047C0" w:rsidRPr="003275FC" w:rsidRDefault="004047C0" w:rsidP="003275FC">
            <w:pPr>
              <w:ind w:left="360"/>
              <w:rPr>
                <w:rFonts w:cs="Arial"/>
                <w:color w:val="BFBFBF"/>
                <w:sz w:val="20"/>
                <w:szCs w:val="20"/>
              </w:rPr>
            </w:pPr>
          </w:p>
        </w:tc>
      </w:tr>
      <w:tr w:rsidR="00AF1FAD"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Pr="003275FC" w:rsidRDefault="004047C0" w:rsidP="0035265C">
            <w:pPr>
              <w:rPr>
                <w:sz w:val="20"/>
              </w:rPr>
            </w:pPr>
          </w:p>
        </w:tc>
        <w:tc>
          <w:tcPr>
            <w:tcW w:w="3420" w:type="dxa"/>
            <w:vMerge w:val="restart"/>
            <w:tcBorders>
              <w:top w:val="single" w:sz="4" w:space="0" w:color="auto"/>
              <w:left w:val="single" w:sz="4" w:space="0" w:color="auto"/>
              <w:right w:val="single" w:sz="4" w:space="0" w:color="auto"/>
            </w:tcBorders>
          </w:tcPr>
          <w:p w:rsidR="004047C0" w:rsidRPr="003275FC" w:rsidRDefault="004047C0" w:rsidP="0035265C">
            <w:pPr>
              <w:rPr>
                <w:sz w:val="20"/>
              </w:rPr>
            </w:pPr>
            <w:r w:rsidRPr="003275FC">
              <w:rPr>
                <w:sz w:val="20"/>
              </w:rPr>
              <w:t>b.</w:t>
            </w:r>
            <w:r w:rsidRPr="003275FC">
              <w:rPr>
                <w:rFonts w:cs="Arial"/>
                <w:sz w:val="20"/>
              </w:rPr>
              <w:t xml:space="preserve"> Relevant learning and teaching styles and methods are identified and developed</w:t>
            </w:r>
          </w:p>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270039">
            <w:pPr>
              <w:rPr>
                <w:rFonts w:ascii="Arial Rounded MT Bold" w:hAnsi="Arial Rounded MT Bold"/>
                <w:color w:val="BFBFBF"/>
              </w:rPr>
            </w:pPr>
            <w:r w:rsidRPr="003275FC">
              <w:rPr>
                <w:rFonts w:ascii="Arial Rounded MT Bold" w:hAnsi="Arial Rounded MT Bold"/>
                <w:color w:val="BFBFBF"/>
              </w:rPr>
              <w:t>FY 12/13</w:t>
            </w:r>
          </w:p>
        </w:tc>
      </w:tr>
      <w:tr w:rsidR="004047C0"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Pr="003275FC" w:rsidRDefault="004047C0" w:rsidP="00AF2B5E">
            <w:pPr>
              <w:rPr>
                <w:sz w:val="20"/>
              </w:rPr>
            </w:pPr>
          </w:p>
        </w:tc>
        <w:tc>
          <w:tcPr>
            <w:tcW w:w="3420" w:type="dxa"/>
            <w:vMerge/>
            <w:tcBorders>
              <w:left w:val="single" w:sz="4" w:space="0" w:color="auto"/>
              <w:right w:val="single" w:sz="4" w:space="0" w:color="auto"/>
            </w:tcBorders>
            <w:shd w:val="clear" w:color="auto" w:fill="D9D9D9"/>
          </w:tcPr>
          <w:p w:rsidR="004047C0" w:rsidRPr="003275FC" w:rsidRDefault="004047C0" w:rsidP="00AF2B5E">
            <w:pPr>
              <w:rPr>
                <w:sz w:val="20"/>
              </w:rPr>
            </w:pPr>
          </w:p>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5969C5">
            <w:pPr>
              <w:pStyle w:val="ListParagraph"/>
              <w:numPr>
                <w:ilvl w:val="0"/>
                <w:numId w:val="19"/>
              </w:numPr>
              <w:ind w:left="408" w:hanging="270"/>
              <w:rPr>
                <w:rFonts w:ascii="Arial" w:hAnsi="Arial" w:cs="Arial"/>
                <w:sz w:val="20"/>
              </w:rPr>
            </w:pPr>
            <w:r w:rsidRPr="003275FC">
              <w:rPr>
                <w:rFonts w:ascii="Arial" w:hAnsi="Arial" w:cs="Arial"/>
                <w:sz w:val="20"/>
              </w:rPr>
              <w:t>Development and implementation of at least 2 research proposals in ECE</w:t>
            </w:r>
          </w:p>
          <w:p w:rsidR="004047C0" w:rsidRPr="003275FC" w:rsidRDefault="004047C0" w:rsidP="005969C5">
            <w:pPr>
              <w:pStyle w:val="ListParagraph"/>
              <w:numPr>
                <w:ilvl w:val="0"/>
                <w:numId w:val="19"/>
              </w:numPr>
              <w:ind w:left="408" w:hanging="270"/>
              <w:rPr>
                <w:rFonts w:ascii="Arial" w:hAnsi="Arial" w:cs="Arial"/>
                <w:sz w:val="20"/>
              </w:rPr>
            </w:pPr>
            <w:r w:rsidRPr="003275FC">
              <w:rPr>
                <w:rFonts w:ascii="Arial" w:hAnsi="Arial" w:cs="Arial"/>
                <w:sz w:val="20"/>
              </w:rPr>
              <w:t>At least 3 Learning and Teaching Advisors supporting schools in developing different pedagogical approaches</w:t>
            </w:r>
          </w:p>
          <w:p w:rsidR="004047C0" w:rsidRPr="003275FC" w:rsidRDefault="004047C0" w:rsidP="005969C5">
            <w:pPr>
              <w:pStyle w:val="ListParagraph"/>
              <w:numPr>
                <w:ilvl w:val="0"/>
                <w:numId w:val="19"/>
              </w:numPr>
              <w:ind w:left="408" w:hanging="270"/>
              <w:rPr>
                <w:sz w:val="20"/>
              </w:rPr>
            </w:pPr>
            <w:r w:rsidRPr="003275FC">
              <w:rPr>
                <w:rFonts w:ascii="Arial" w:hAnsi="Arial" w:cs="Arial"/>
                <w:sz w:val="20"/>
              </w:rPr>
              <w:t>Publication of local education research journal</w:t>
            </w:r>
          </w:p>
          <w:p w:rsidR="004047C0" w:rsidRPr="003275FC" w:rsidRDefault="00E22327" w:rsidP="005969C5">
            <w:pPr>
              <w:pStyle w:val="ListParagraph"/>
              <w:numPr>
                <w:ilvl w:val="0"/>
                <w:numId w:val="19"/>
              </w:numPr>
              <w:ind w:left="408" w:hanging="270"/>
              <w:rPr>
                <w:sz w:val="20"/>
              </w:rPr>
            </w:pPr>
            <w:r w:rsidRPr="003275FC">
              <w:rPr>
                <w:rFonts w:ascii="Arial" w:hAnsi="Arial" w:cs="Arial"/>
                <w:sz w:val="20"/>
              </w:rPr>
              <w:t>1</w:t>
            </w:r>
            <w:r w:rsidR="004047C0" w:rsidRPr="003275FC">
              <w:rPr>
                <w:rFonts w:ascii="Arial" w:hAnsi="Arial" w:cs="Arial"/>
                <w:sz w:val="20"/>
              </w:rPr>
              <w:t>00% of Vocational Tutors undertake pedagogical training in adult education</w:t>
            </w:r>
          </w:p>
        </w:tc>
      </w:tr>
      <w:tr w:rsidR="004047C0"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Pr="003275FC" w:rsidRDefault="004047C0" w:rsidP="00AF2B5E">
            <w:pPr>
              <w:rPr>
                <w:sz w:val="20"/>
              </w:rPr>
            </w:pPr>
          </w:p>
        </w:tc>
        <w:tc>
          <w:tcPr>
            <w:tcW w:w="3420" w:type="dxa"/>
            <w:vMerge/>
            <w:tcBorders>
              <w:left w:val="single" w:sz="4" w:space="0" w:color="auto"/>
              <w:right w:val="single" w:sz="4" w:space="0" w:color="auto"/>
            </w:tcBorders>
            <w:shd w:val="clear" w:color="auto" w:fill="D9D9D9"/>
          </w:tcPr>
          <w:p w:rsidR="004047C0" w:rsidRPr="003275FC" w:rsidRDefault="004047C0" w:rsidP="00AF2B5E">
            <w:pPr>
              <w:rPr>
                <w:sz w:val="20"/>
              </w:rPr>
            </w:pPr>
          </w:p>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AF2B5E">
            <w:pPr>
              <w:rPr>
                <w:sz w:val="20"/>
              </w:rPr>
            </w:pPr>
            <w:r w:rsidRPr="003275FC">
              <w:rPr>
                <w:rFonts w:ascii="Arial Rounded MT Bold" w:hAnsi="Arial Rounded MT Bold"/>
                <w:color w:val="BFBFBF"/>
              </w:rPr>
              <w:t>FY 13/14</w:t>
            </w:r>
          </w:p>
        </w:tc>
      </w:tr>
      <w:tr w:rsidR="004047C0"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Pr="003275FC" w:rsidRDefault="004047C0" w:rsidP="00AF2B5E">
            <w:pPr>
              <w:rPr>
                <w:sz w:val="20"/>
              </w:rPr>
            </w:pPr>
          </w:p>
        </w:tc>
        <w:tc>
          <w:tcPr>
            <w:tcW w:w="3420" w:type="dxa"/>
            <w:vMerge/>
            <w:tcBorders>
              <w:left w:val="single" w:sz="4" w:space="0" w:color="auto"/>
              <w:right w:val="single" w:sz="4" w:space="0" w:color="auto"/>
            </w:tcBorders>
            <w:shd w:val="clear" w:color="auto" w:fill="D9D9D9"/>
          </w:tcPr>
          <w:p w:rsidR="004047C0" w:rsidRPr="003275FC" w:rsidRDefault="004047C0" w:rsidP="00AF2B5E">
            <w:pPr>
              <w:rPr>
                <w:sz w:val="20"/>
              </w:rPr>
            </w:pPr>
          </w:p>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5969C5">
            <w:pPr>
              <w:pStyle w:val="ListParagraph"/>
              <w:numPr>
                <w:ilvl w:val="0"/>
                <w:numId w:val="20"/>
              </w:numPr>
              <w:ind w:left="408" w:hanging="270"/>
              <w:rPr>
                <w:rFonts w:ascii="Arial" w:hAnsi="Arial" w:cs="Arial"/>
                <w:sz w:val="20"/>
                <w:szCs w:val="20"/>
              </w:rPr>
            </w:pPr>
            <w:r w:rsidRPr="003275FC">
              <w:rPr>
                <w:rFonts w:ascii="Arial" w:hAnsi="Arial" w:cs="Arial"/>
                <w:sz w:val="20"/>
                <w:szCs w:val="20"/>
              </w:rPr>
              <w:t xml:space="preserve">Development of Policy for Research Sabbatical </w:t>
            </w:r>
            <w:proofErr w:type="spellStart"/>
            <w:r w:rsidRPr="003275FC">
              <w:rPr>
                <w:rFonts w:ascii="Arial" w:hAnsi="Arial" w:cs="Arial"/>
                <w:sz w:val="20"/>
                <w:szCs w:val="20"/>
              </w:rPr>
              <w:t>Programme</w:t>
            </w:r>
            <w:proofErr w:type="spellEnd"/>
          </w:p>
          <w:p w:rsidR="004047C0" w:rsidRPr="003275FC" w:rsidRDefault="004047C0" w:rsidP="005969C5">
            <w:pPr>
              <w:pStyle w:val="ListParagraph"/>
              <w:numPr>
                <w:ilvl w:val="0"/>
                <w:numId w:val="20"/>
              </w:numPr>
              <w:ind w:left="408" w:hanging="270"/>
              <w:rPr>
                <w:rFonts w:ascii="Arial" w:hAnsi="Arial" w:cs="Arial"/>
                <w:sz w:val="20"/>
                <w:szCs w:val="20"/>
              </w:rPr>
            </w:pPr>
            <w:r w:rsidRPr="003275FC">
              <w:rPr>
                <w:rFonts w:ascii="Arial" w:hAnsi="Arial" w:cs="Arial"/>
                <w:sz w:val="20"/>
                <w:szCs w:val="20"/>
              </w:rPr>
              <w:t>Development and implementation of at least 4 research proposals in Literacy and Numeracy (see output 2)</w:t>
            </w:r>
          </w:p>
          <w:p w:rsidR="004047C0" w:rsidRPr="003275FC" w:rsidRDefault="004047C0" w:rsidP="005969C5">
            <w:pPr>
              <w:pStyle w:val="ListParagraph"/>
              <w:numPr>
                <w:ilvl w:val="0"/>
                <w:numId w:val="20"/>
              </w:numPr>
              <w:ind w:left="408" w:hanging="270"/>
              <w:rPr>
                <w:rFonts w:ascii="Arial" w:hAnsi="Arial" w:cs="Arial"/>
                <w:sz w:val="20"/>
                <w:szCs w:val="20"/>
              </w:rPr>
            </w:pPr>
            <w:r w:rsidRPr="003275FC">
              <w:rPr>
                <w:rFonts w:ascii="Arial" w:hAnsi="Arial" w:cs="Arial"/>
                <w:sz w:val="20"/>
                <w:szCs w:val="20"/>
              </w:rPr>
              <w:t>At least 5 Learning and Teaching Advisors supporting schools in developing different pedagogical approaches</w:t>
            </w:r>
          </w:p>
          <w:p w:rsidR="004047C0" w:rsidRPr="003275FC" w:rsidRDefault="004047C0" w:rsidP="005969C5">
            <w:pPr>
              <w:pStyle w:val="ListParagraph"/>
              <w:numPr>
                <w:ilvl w:val="0"/>
                <w:numId w:val="20"/>
              </w:numPr>
              <w:ind w:left="408" w:hanging="270"/>
              <w:rPr>
                <w:rFonts w:ascii="Arial" w:hAnsi="Arial" w:cs="Arial"/>
                <w:sz w:val="20"/>
                <w:szCs w:val="20"/>
              </w:rPr>
            </w:pPr>
            <w:r w:rsidRPr="003275FC">
              <w:rPr>
                <w:rFonts w:ascii="Arial" w:hAnsi="Arial" w:cs="Arial"/>
                <w:sz w:val="20"/>
                <w:szCs w:val="20"/>
              </w:rPr>
              <w:t>Publication of local education research journal</w:t>
            </w:r>
          </w:p>
          <w:p w:rsidR="004047C0" w:rsidRPr="003275FC" w:rsidRDefault="00E22327" w:rsidP="005969C5">
            <w:pPr>
              <w:pStyle w:val="ListParagraph"/>
              <w:numPr>
                <w:ilvl w:val="0"/>
                <w:numId w:val="20"/>
              </w:numPr>
              <w:ind w:left="408" w:hanging="270"/>
              <w:rPr>
                <w:rFonts w:ascii="Arial" w:hAnsi="Arial" w:cs="Arial"/>
                <w:sz w:val="20"/>
                <w:szCs w:val="20"/>
              </w:rPr>
            </w:pPr>
            <w:r w:rsidRPr="003275FC">
              <w:rPr>
                <w:rFonts w:ascii="Arial" w:hAnsi="Arial" w:cs="Arial"/>
                <w:sz w:val="20"/>
              </w:rPr>
              <w:t>1</w:t>
            </w:r>
            <w:r w:rsidR="004047C0" w:rsidRPr="003275FC">
              <w:rPr>
                <w:rFonts w:ascii="Arial" w:hAnsi="Arial" w:cs="Arial"/>
                <w:sz w:val="20"/>
              </w:rPr>
              <w:t>00% of Vocational Tutors undertake pedagogical training in adult education</w:t>
            </w:r>
          </w:p>
        </w:tc>
      </w:tr>
      <w:tr w:rsidR="004047C0"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Pr="003275FC" w:rsidRDefault="004047C0" w:rsidP="00AF2B5E">
            <w:pPr>
              <w:rPr>
                <w:sz w:val="20"/>
              </w:rPr>
            </w:pPr>
          </w:p>
        </w:tc>
        <w:tc>
          <w:tcPr>
            <w:tcW w:w="3420" w:type="dxa"/>
            <w:vMerge/>
            <w:tcBorders>
              <w:left w:val="single" w:sz="4" w:space="0" w:color="auto"/>
              <w:right w:val="single" w:sz="4" w:space="0" w:color="auto"/>
            </w:tcBorders>
            <w:shd w:val="clear" w:color="auto" w:fill="D9D9D9"/>
          </w:tcPr>
          <w:p w:rsidR="004047C0" w:rsidRPr="003275FC" w:rsidRDefault="004047C0" w:rsidP="00AF2B5E">
            <w:pPr>
              <w:rPr>
                <w:sz w:val="20"/>
              </w:rPr>
            </w:pPr>
          </w:p>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AF2B5E">
            <w:pPr>
              <w:rPr>
                <w:sz w:val="20"/>
              </w:rPr>
            </w:pPr>
            <w:r w:rsidRPr="003275FC">
              <w:rPr>
                <w:rFonts w:ascii="Arial Rounded MT Bold" w:hAnsi="Arial Rounded MT Bold"/>
                <w:color w:val="BFBFBF"/>
              </w:rPr>
              <w:t>FY 14/15</w:t>
            </w:r>
          </w:p>
        </w:tc>
      </w:tr>
      <w:tr w:rsidR="00AF1FAD"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Pr="003275FC" w:rsidRDefault="004047C0" w:rsidP="00AF2B5E">
            <w:pPr>
              <w:rPr>
                <w:sz w:val="20"/>
              </w:rPr>
            </w:pPr>
          </w:p>
        </w:tc>
        <w:tc>
          <w:tcPr>
            <w:tcW w:w="3420" w:type="dxa"/>
            <w:vMerge/>
            <w:tcBorders>
              <w:left w:val="single" w:sz="4" w:space="0" w:color="auto"/>
              <w:bottom w:val="single" w:sz="4" w:space="0" w:color="auto"/>
              <w:right w:val="single" w:sz="4" w:space="0" w:color="auto"/>
            </w:tcBorders>
            <w:shd w:val="clear" w:color="auto" w:fill="D9D9D9"/>
          </w:tcPr>
          <w:p w:rsidR="004047C0" w:rsidRPr="003275FC" w:rsidRDefault="004047C0" w:rsidP="00AF2B5E">
            <w:pPr>
              <w:rPr>
                <w:sz w:val="20"/>
              </w:rPr>
            </w:pPr>
          </w:p>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5969C5">
            <w:pPr>
              <w:pStyle w:val="ListParagraph"/>
              <w:numPr>
                <w:ilvl w:val="0"/>
                <w:numId w:val="23"/>
              </w:numPr>
              <w:ind w:left="408" w:hanging="270"/>
              <w:rPr>
                <w:rFonts w:ascii="Arial" w:hAnsi="Arial" w:cs="Arial"/>
                <w:sz w:val="20"/>
                <w:szCs w:val="20"/>
              </w:rPr>
            </w:pPr>
            <w:r w:rsidRPr="003275FC">
              <w:rPr>
                <w:rFonts w:ascii="Arial" w:hAnsi="Arial" w:cs="Arial"/>
                <w:sz w:val="20"/>
                <w:szCs w:val="20"/>
              </w:rPr>
              <w:t xml:space="preserve">First trial of sabbatical </w:t>
            </w:r>
            <w:proofErr w:type="spellStart"/>
            <w:r w:rsidRPr="003275FC">
              <w:rPr>
                <w:rFonts w:ascii="Arial" w:hAnsi="Arial" w:cs="Arial"/>
                <w:sz w:val="20"/>
                <w:szCs w:val="20"/>
              </w:rPr>
              <w:t>programme</w:t>
            </w:r>
            <w:proofErr w:type="spellEnd"/>
            <w:r w:rsidRPr="003275FC">
              <w:rPr>
                <w:rFonts w:ascii="Arial" w:hAnsi="Arial" w:cs="Arial"/>
                <w:sz w:val="20"/>
                <w:szCs w:val="20"/>
              </w:rPr>
              <w:t xml:space="preserve"> for at least 2 staff</w:t>
            </w:r>
          </w:p>
          <w:p w:rsidR="004047C0" w:rsidRPr="003275FC" w:rsidRDefault="004047C0" w:rsidP="005969C5">
            <w:pPr>
              <w:pStyle w:val="ListParagraph"/>
              <w:numPr>
                <w:ilvl w:val="0"/>
                <w:numId w:val="23"/>
              </w:numPr>
              <w:ind w:left="408" w:hanging="270"/>
              <w:rPr>
                <w:rFonts w:ascii="Arial" w:hAnsi="Arial" w:cs="Arial"/>
                <w:sz w:val="20"/>
                <w:szCs w:val="20"/>
              </w:rPr>
            </w:pPr>
            <w:r w:rsidRPr="003275FC">
              <w:rPr>
                <w:rFonts w:ascii="Arial" w:hAnsi="Arial" w:cs="Arial"/>
                <w:sz w:val="20"/>
              </w:rPr>
              <w:t>At least 6 Learning and Teaching Advisors supporting schools in developing different pedagogical approaches</w:t>
            </w:r>
          </w:p>
          <w:p w:rsidR="004047C0" w:rsidRPr="003275FC" w:rsidRDefault="004047C0" w:rsidP="005969C5">
            <w:pPr>
              <w:pStyle w:val="ListParagraph"/>
              <w:numPr>
                <w:ilvl w:val="0"/>
                <w:numId w:val="23"/>
              </w:numPr>
              <w:ind w:left="408" w:hanging="270"/>
              <w:rPr>
                <w:rFonts w:ascii="Arial" w:hAnsi="Arial" w:cs="Arial"/>
                <w:sz w:val="20"/>
                <w:szCs w:val="20"/>
              </w:rPr>
            </w:pPr>
            <w:r w:rsidRPr="003275FC">
              <w:rPr>
                <w:rFonts w:ascii="Arial" w:hAnsi="Arial" w:cs="Arial"/>
                <w:sz w:val="20"/>
              </w:rPr>
              <w:t>Publication of local education research journal</w:t>
            </w:r>
          </w:p>
          <w:p w:rsidR="004047C0" w:rsidRPr="003275FC" w:rsidRDefault="00E22327" w:rsidP="005969C5">
            <w:pPr>
              <w:pStyle w:val="ListParagraph"/>
              <w:numPr>
                <w:ilvl w:val="0"/>
                <w:numId w:val="23"/>
              </w:numPr>
              <w:ind w:left="408" w:hanging="270"/>
              <w:rPr>
                <w:rFonts w:ascii="Arial" w:hAnsi="Arial" w:cs="Arial"/>
                <w:sz w:val="20"/>
                <w:szCs w:val="20"/>
              </w:rPr>
            </w:pPr>
            <w:r w:rsidRPr="003275FC">
              <w:rPr>
                <w:rFonts w:ascii="Arial" w:hAnsi="Arial" w:cs="Arial"/>
                <w:sz w:val="20"/>
              </w:rPr>
              <w:t>1</w:t>
            </w:r>
            <w:r w:rsidR="004047C0" w:rsidRPr="003275FC">
              <w:rPr>
                <w:rFonts w:ascii="Arial" w:hAnsi="Arial" w:cs="Arial"/>
                <w:sz w:val="20"/>
              </w:rPr>
              <w:t>00% of Vocational Tutors undertake pedagogical training in adult education</w:t>
            </w:r>
          </w:p>
        </w:tc>
      </w:tr>
      <w:tr w:rsidR="00AF1FAD" w:rsidRPr="00AE12B4" w:rsidTr="003275FC">
        <w:tblPrEx>
          <w:shd w:val="clear" w:color="auto" w:fill="auto"/>
        </w:tblPrEx>
        <w:trPr>
          <w:trHeight w:val="85"/>
        </w:trPr>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val="restart"/>
            <w:tcBorders>
              <w:top w:val="single" w:sz="4" w:space="0" w:color="auto"/>
              <w:left w:val="single" w:sz="4" w:space="0" w:color="auto"/>
              <w:right w:val="single" w:sz="4" w:space="0" w:color="auto"/>
            </w:tcBorders>
            <w:shd w:val="clear" w:color="auto" w:fill="FFFFFF"/>
          </w:tcPr>
          <w:p w:rsidR="004047C0" w:rsidRDefault="004047C0" w:rsidP="0035265C">
            <w:r>
              <w:t xml:space="preserve">c. </w:t>
            </w:r>
            <w:r w:rsidRPr="003275FC">
              <w:rPr>
                <w:sz w:val="20"/>
                <w:szCs w:val="20"/>
              </w:rPr>
              <w:t>Develop as a centre of excellence for all things Cook Islands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47C0" w:rsidRPr="003275FC" w:rsidRDefault="004047C0" w:rsidP="005C5763">
            <w:pPr>
              <w:rPr>
                <w:rFonts w:ascii="Arial Rounded MT Bold" w:hAnsi="Arial Rounded MT Bold"/>
                <w:color w:val="BFBFBF"/>
              </w:rPr>
            </w:pPr>
            <w:r w:rsidRPr="003275FC">
              <w:rPr>
                <w:rFonts w:ascii="Arial Rounded MT Bold" w:hAnsi="Arial Rounded MT Bold"/>
                <w:color w:val="BFBFBF"/>
              </w:rPr>
              <w:t>FY 12/13, FY 13/14, FY 14/15</w:t>
            </w:r>
          </w:p>
        </w:tc>
      </w:tr>
      <w:tr w:rsidR="00AF1FAD" w:rsidRPr="00AE12B4" w:rsidTr="003275FC">
        <w:tblPrEx>
          <w:shd w:val="clear" w:color="auto" w:fill="auto"/>
        </w:tblPrEx>
        <w:trPr>
          <w:trHeight w:val="85"/>
        </w:trPr>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right w:val="single" w:sz="4" w:space="0" w:color="auto"/>
            </w:tcBorders>
            <w:shd w:val="clear" w:color="auto" w:fill="FFFFFF"/>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47C0" w:rsidRPr="003275FC" w:rsidRDefault="004047C0" w:rsidP="005969C5">
            <w:pPr>
              <w:pStyle w:val="ListParagraph"/>
              <w:numPr>
                <w:ilvl w:val="0"/>
                <w:numId w:val="24"/>
              </w:numPr>
              <w:ind w:left="432" w:hanging="270"/>
              <w:rPr>
                <w:rFonts w:ascii="Arial" w:hAnsi="Arial" w:cs="Arial"/>
                <w:sz w:val="20"/>
              </w:rPr>
            </w:pPr>
            <w:r w:rsidRPr="003275FC">
              <w:rPr>
                <w:rFonts w:ascii="Arial" w:hAnsi="Arial" w:cs="Arial"/>
                <w:sz w:val="20"/>
              </w:rPr>
              <w:t>Presentation (on invitation) by at least 3 staff at regional or international conferences</w:t>
            </w:r>
          </w:p>
          <w:p w:rsidR="004047C0" w:rsidRPr="003275FC" w:rsidRDefault="004047C0" w:rsidP="005969C5">
            <w:pPr>
              <w:pStyle w:val="ListParagraph"/>
              <w:numPr>
                <w:ilvl w:val="0"/>
                <w:numId w:val="24"/>
              </w:numPr>
              <w:ind w:left="432" w:hanging="270"/>
              <w:rPr>
                <w:rFonts w:ascii="Arial" w:hAnsi="Arial" w:cs="Arial"/>
                <w:sz w:val="20"/>
              </w:rPr>
            </w:pPr>
            <w:r w:rsidRPr="003275FC">
              <w:rPr>
                <w:rFonts w:ascii="Arial" w:hAnsi="Arial" w:cs="Arial"/>
                <w:sz w:val="20"/>
              </w:rPr>
              <w:t xml:space="preserve">Implementation of EMP Communication Strategy (Gazettes, </w:t>
            </w:r>
            <w:r w:rsidRPr="003275FC">
              <w:rPr>
                <w:rFonts w:ascii="Arial" w:hAnsi="Arial" w:cs="Arial"/>
                <w:sz w:val="20"/>
              </w:rPr>
              <w:lastRenderedPageBreak/>
              <w:t>newsletters, media campaigns, stakeholder reports etc)</w:t>
            </w:r>
          </w:p>
          <w:p w:rsidR="004047C0" w:rsidRPr="003275FC" w:rsidRDefault="004047C0" w:rsidP="005969C5">
            <w:pPr>
              <w:pStyle w:val="ListParagraph"/>
              <w:numPr>
                <w:ilvl w:val="0"/>
                <w:numId w:val="24"/>
              </w:numPr>
              <w:ind w:left="432" w:hanging="270"/>
              <w:rPr>
                <w:rFonts w:ascii="Arial" w:hAnsi="Arial" w:cs="Arial"/>
                <w:sz w:val="20"/>
              </w:rPr>
            </w:pPr>
            <w:r w:rsidRPr="003275FC">
              <w:rPr>
                <w:rFonts w:ascii="Arial" w:hAnsi="Arial" w:cs="Arial"/>
                <w:sz w:val="20"/>
              </w:rPr>
              <w:t>Publication of at least one paper based on the work of the Ministry in regional or international journal</w:t>
            </w:r>
          </w:p>
          <w:p w:rsidR="004047C0" w:rsidRPr="003275FC" w:rsidRDefault="004047C0" w:rsidP="005969C5">
            <w:pPr>
              <w:pStyle w:val="ListParagraph"/>
              <w:numPr>
                <w:ilvl w:val="0"/>
                <w:numId w:val="24"/>
              </w:numPr>
              <w:ind w:left="432" w:hanging="270"/>
              <w:rPr>
                <w:rFonts w:ascii="Arial" w:hAnsi="Arial" w:cs="Arial"/>
                <w:sz w:val="20"/>
              </w:rPr>
            </w:pPr>
            <w:r w:rsidRPr="003275FC">
              <w:rPr>
                <w:rFonts w:ascii="Arial" w:hAnsi="Arial" w:cs="Arial"/>
                <w:sz w:val="20"/>
              </w:rPr>
              <w:t>Quantitative evidence of progress towards national, regional and international education targets (EMP, NSDP, PEDF,PP EFA,MDGs and PACVET)</w:t>
            </w:r>
          </w:p>
          <w:p w:rsidR="00E22327" w:rsidRPr="003275FC" w:rsidRDefault="00841F21" w:rsidP="005969C5">
            <w:pPr>
              <w:pStyle w:val="ListParagraph"/>
              <w:numPr>
                <w:ilvl w:val="0"/>
                <w:numId w:val="24"/>
              </w:numPr>
              <w:ind w:left="432" w:hanging="270"/>
              <w:rPr>
                <w:rFonts w:ascii="Arial" w:hAnsi="Arial" w:cs="Arial"/>
                <w:sz w:val="20"/>
              </w:rPr>
            </w:pPr>
            <w:r w:rsidRPr="003275FC">
              <w:rPr>
                <w:rFonts w:ascii="Arial" w:hAnsi="Arial" w:cs="Arial"/>
                <w:sz w:val="20"/>
                <w:szCs w:val="20"/>
              </w:rPr>
              <w:t xml:space="preserve">ACITI continue to meet NZQA </w:t>
            </w:r>
            <w:r w:rsidR="00E22327" w:rsidRPr="003275FC">
              <w:rPr>
                <w:rFonts w:ascii="Arial" w:hAnsi="Arial" w:cs="Arial"/>
                <w:sz w:val="20"/>
                <w:szCs w:val="20"/>
              </w:rPr>
              <w:t>requirements</w:t>
            </w:r>
          </w:p>
        </w:tc>
      </w:tr>
      <w:tr w:rsidR="00AF1FAD" w:rsidRPr="00AE12B4" w:rsidTr="003275FC">
        <w:tblPrEx>
          <w:shd w:val="clear" w:color="auto" w:fill="auto"/>
        </w:tblPrEx>
        <w:trPr>
          <w:trHeight w:val="85"/>
        </w:trPr>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right w:val="single" w:sz="4" w:space="0" w:color="auto"/>
            </w:tcBorders>
            <w:shd w:val="clear" w:color="auto" w:fill="FFFFFF"/>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47C0" w:rsidRPr="003275FC" w:rsidRDefault="004047C0" w:rsidP="005C5763">
            <w:pPr>
              <w:rPr>
                <w:rFonts w:ascii="Arial Rounded MT Bold" w:hAnsi="Arial Rounded MT Bold"/>
                <w:color w:val="BFBFBF"/>
              </w:rPr>
            </w:pPr>
            <w:r w:rsidRPr="003275FC">
              <w:rPr>
                <w:rFonts w:ascii="Arial Rounded MT Bold" w:hAnsi="Arial Rounded MT Bold"/>
                <w:color w:val="BFBFBF"/>
              </w:rPr>
              <w:t>FY 12/13</w:t>
            </w:r>
          </w:p>
        </w:tc>
      </w:tr>
      <w:tr w:rsidR="00AF1FAD"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right w:val="single" w:sz="4" w:space="0" w:color="auto"/>
            </w:tcBorders>
            <w:shd w:val="clear" w:color="auto" w:fill="D9D9D9"/>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DD66F6" w:rsidRPr="003275FC" w:rsidRDefault="00DD66F6" w:rsidP="005969C5">
            <w:pPr>
              <w:pStyle w:val="ListParagraph"/>
              <w:numPr>
                <w:ilvl w:val="0"/>
                <w:numId w:val="45"/>
              </w:numPr>
              <w:ind w:left="432" w:hanging="270"/>
              <w:rPr>
                <w:rFonts w:ascii="Arial" w:hAnsi="Arial" w:cs="Arial"/>
                <w:sz w:val="20"/>
              </w:rPr>
            </w:pPr>
            <w:r w:rsidRPr="003275FC">
              <w:rPr>
                <w:rFonts w:ascii="Arial" w:hAnsi="Arial" w:cs="Arial"/>
                <w:sz w:val="20"/>
              </w:rPr>
              <w:t>National Education Conference</w:t>
            </w:r>
          </w:p>
          <w:p w:rsidR="004047C0" w:rsidRPr="003275FC" w:rsidRDefault="004047C0" w:rsidP="005969C5">
            <w:pPr>
              <w:pStyle w:val="ListParagraph"/>
              <w:numPr>
                <w:ilvl w:val="0"/>
                <w:numId w:val="45"/>
              </w:numPr>
              <w:ind w:left="432" w:hanging="270"/>
              <w:rPr>
                <w:rFonts w:ascii="Arial" w:hAnsi="Arial" w:cs="Arial"/>
                <w:sz w:val="20"/>
              </w:rPr>
            </w:pPr>
            <w:r w:rsidRPr="003275FC">
              <w:rPr>
                <w:rFonts w:ascii="Arial" w:hAnsi="Arial" w:cs="Arial"/>
                <w:sz w:val="20"/>
              </w:rPr>
              <w:t>Development of at least 1 traditional knowledge standard (L1-3)</w:t>
            </w:r>
          </w:p>
          <w:p w:rsidR="004047C0" w:rsidRPr="003275FC" w:rsidRDefault="004047C0" w:rsidP="005969C5">
            <w:pPr>
              <w:pStyle w:val="ListParagraph"/>
              <w:numPr>
                <w:ilvl w:val="0"/>
                <w:numId w:val="45"/>
              </w:numPr>
              <w:ind w:left="432" w:hanging="270"/>
              <w:rPr>
                <w:rFonts w:ascii="Arial" w:hAnsi="Arial" w:cs="Arial"/>
                <w:sz w:val="20"/>
              </w:rPr>
            </w:pPr>
            <w:r w:rsidRPr="003275FC">
              <w:rPr>
                <w:rFonts w:ascii="Arial" w:hAnsi="Arial" w:cs="Arial"/>
                <w:sz w:val="20"/>
              </w:rPr>
              <w:t xml:space="preserve">Complete process outline and timeline for the development of traditional knowledge vocational </w:t>
            </w:r>
            <w:proofErr w:type="spellStart"/>
            <w:r w:rsidRPr="003275FC">
              <w:rPr>
                <w:rFonts w:ascii="Arial" w:hAnsi="Arial" w:cs="Arial"/>
                <w:sz w:val="20"/>
              </w:rPr>
              <w:t>programme</w:t>
            </w:r>
            <w:proofErr w:type="spellEnd"/>
            <w:r w:rsidRPr="003275FC">
              <w:rPr>
                <w:rFonts w:ascii="Arial" w:hAnsi="Arial" w:cs="Arial"/>
                <w:sz w:val="20"/>
              </w:rPr>
              <w:t xml:space="preserve"> for registration</w:t>
            </w:r>
          </w:p>
          <w:p w:rsidR="00A269F5" w:rsidRPr="003275FC" w:rsidRDefault="00A269F5" w:rsidP="005969C5">
            <w:pPr>
              <w:pStyle w:val="ListParagraph"/>
              <w:numPr>
                <w:ilvl w:val="0"/>
                <w:numId w:val="45"/>
              </w:numPr>
              <w:ind w:left="432" w:hanging="270"/>
              <w:rPr>
                <w:rFonts w:ascii="Arial" w:hAnsi="Arial" w:cs="Arial"/>
                <w:sz w:val="20"/>
              </w:rPr>
            </w:pPr>
            <w:r w:rsidRPr="003275FC">
              <w:rPr>
                <w:rFonts w:ascii="Arial" w:hAnsi="Arial" w:cs="Arial"/>
                <w:sz w:val="20"/>
                <w:szCs w:val="20"/>
              </w:rPr>
              <w:t>Develop Constitution to register ACITI as an incorporated society</w:t>
            </w:r>
          </w:p>
        </w:tc>
      </w:tr>
      <w:tr w:rsidR="00AF1FAD"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right w:val="single" w:sz="4" w:space="0" w:color="auto"/>
            </w:tcBorders>
            <w:shd w:val="clear" w:color="auto" w:fill="D9D9D9"/>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47C0" w:rsidRPr="003275FC" w:rsidRDefault="004047C0" w:rsidP="005C5763">
            <w:pPr>
              <w:rPr>
                <w:sz w:val="20"/>
              </w:rPr>
            </w:pPr>
            <w:r w:rsidRPr="003275FC">
              <w:rPr>
                <w:rFonts w:ascii="Arial Rounded MT Bold" w:hAnsi="Arial Rounded MT Bold"/>
                <w:color w:val="BFBFBF"/>
              </w:rPr>
              <w:t>FY 13/14</w:t>
            </w:r>
          </w:p>
        </w:tc>
      </w:tr>
      <w:tr w:rsidR="00AF1FAD"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right w:val="single" w:sz="4" w:space="0" w:color="auto"/>
            </w:tcBorders>
            <w:shd w:val="clear" w:color="auto" w:fill="D9D9D9"/>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47C0" w:rsidRPr="003275FC" w:rsidRDefault="004047C0" w:rsidP="005969C5">
            <w:pPr>
              <w:pStyle w:val="ListParagraph"/>
              <w:numPr>
                <w:ilvl w:val="0"/>
                <w:numId w:val="21"/>
              </w:numPr>
              <w:ind w:left="432" w:hanging="270"/>
              <w:rPr>
                <w:rFonts w:ascii="Arial" w:hAnsi="Arial" w:cs="Arial"/>
                <w:sz w:val="20"/>
                <w:szCs w:val="20"/>
              </w:rPr>
            </w:pPr>
            <w:r w:rsidRPr="003275FC">
              <w:rPr>
                <w:rFonts w:ascii="Arial" w:hAnsi="Arial" w:cs="Arial"/>
                <w:sz w:val="20"/>
                <w:szCs w:val="20"/>
              </w:rPr>
              <w:t>Initiate scoping of Cook Islands Education Innovation Centre</w:t>
            </w:r>
          </w:p>
          <w:p w:rsidR="004047C0" w:rsidRPr="003275FC" w:rsidRDefault="004047C0" w:rsidP="005969C5">
            <w:pPr>
              <w:pStyle w:val="ListParagraph"/>
              <w:numPr>
                <w:ilvl w:val="0"/>
                <w:numId w:val="21"/>
              </w:numPr>
              <w:ind w:left="432" w:hanging="270"/>
              <w:rPr>
                <w:rFonts w:ascii="Arial" w:hAnsi="Arial" w:cs="Arial"/>
                <w:sz w:val="20"/>
                <w:szCs w:val="20"/>
              </w:rPr>
            </w:pPr>
            <w:r w:rsidRPr="003275FC">
              <w:rPr>
                <w:rFonts w:ascii="Arial" w:hAnsi="Arial" w:cs="Arial"/>
                <w:sz w:val="20"/>
                <w:szCs w:val="20"/>
              </w:rPr>
              <w:t>Development of at least 2 traditional knowledge standards</w:t>
            </w:r>
          </w:p>
          <w:p w:rsidR="004047C0" w:rsidRPr="003275FC" w:rsidRDefault="004047C0" w:rsidP="005969C5">
            <w:pPr>
              <w:pStyle w:val="ListParagraph"/>
              <w:numPr>
                <w:ilvl w:val="0"/>
                <w:numId w:val="21"/>
              </w:numPr>
              <w:ind w:left="432" w:hanging="270"/>
              <w:rPr>
                <w:rFonts w:ascii="Arial" w:hAnsi="Arial" w:cs="Arial"/>
                <w:sz w:val="20"/>
                <w:szCs w:val="20"/>
              </w:rPr>
            </w:pPr>
            <w:r w:rsidRPr="003275FC">
              <w:rPr>
                <w:rFonts w:ascii="Arial" w:hAnsi="Arial" w:cs="Arial"/>
                <w:sz w:val="20"/>
                <w:szCs w:val="20"/>
              </w:rPr>
              <w:t>Registration of vocational traditional qualification on framework</w:t>
            </w:r>
          </w:p>
          <w:p w:rsidR="004047C0" w:rsidRPr="003275FC" w:rsidRDefault="004047C0" w:rsidP="003275FC">
            <w:pPr>
              <w:pStyle w:val="ListParagraph"/>
              <w:ind w:left="432" w:hanging="432"/>
              <w:rPr>
                <w:rFonts w:ascii="Arial Rounded MT Bold" w:hAnsi="Arial Rounded MT Bold"/>
              </w:rPr>
            </w:pPr>
          </w:p>
        </w:tc>
      </w:tr>
      <w:tr w:rsidR="00AF1FAD" w:rsidRPr="00AE12B4" w:rsidTr="003275FC">
        <w:tblPrEx>
          <w:shd w:val="clear" w:color="auto" w:fill="auto"/>
        </w:tblPrEx>
        <w:tc>
          <w:tcPr>
            <w:tcW w:w="3978" w:type="dxa"/>
            <w:vMerge/>
            <w:tcBorders>
              <w:left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right w:val="single" w:sz="4" w:space="0" w:color="auto"/>
            </w:tcBorders>
            <w:shd w:val="clear" w:color="auto" w:fill="D9D9D9"/>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47C0" w:rsidRPr="003275FC" w:rsidRDefault="004047C0" w:rsidP="005C5763">
            <w:pPr>
              <w:rPr>
                <w:sz w:val="20"/>
              </w:rPr>
            </w:pPr>
            <w:r w:rsidRPr="003275FC">
              <w:rPr>
                <w:rFonts w:ascii="Arial Rounded MT Bold" w:hAnsi="Arial Rounded MT Bold"/>
                <w:color w:val="BFBFBF"/>
              </w:rPr>
              <w:t>FY 14/15</w:t>
            </w:r>
          </w:p>
        </w:tc>
      </w:tr>
      <w:tr w:rsidR="00AF1FAD" w:rsidRPr="00AE12B4" w:rsidTr="003275FC">
        <w:tblPrEx>
          <w:shd w:val="clear" w:color="auto" w:fill="auto"/>
        </w:tblPrEx>
        <w:tc>
          <w:tcPr>
            <w:tcW w:w="3978" w:type="dxa"/>
            <w:vMerge/>
            <w:tcBorders>
              <w:left w:val="single" w:sz="4" w:space="0" w:color="auto"/>
              <w:bottom w:val="single" w:sz="4" w:space="0" w:color="auto"/>
              <w:right w:val="single" w:sz="4" w:space="0" w:color="auto"/>
            </w:tcBorders>
            <w:shd w:val="clear" w:color="auto" w:fill="D9D9D9"/>
          </w:tcPr>
          <w:p w:rsidR="004047C0" w:rsidRDefault="004047C0" w:rsidP="0035265C"/>
        </w:tc>
        <w:tc>
          <w:tcPr>
            <w:tcW w:w="3420" w:type="dxa"/>
            <w:vMerge/>
            <w:tcBorders>
              <w:left w:val="single" w:sz="4" w:space="0" w:color="auto"/>
              <w:bottom w:val="single" w:sz="4" w:space="0" w:color="auto"/>
              <w:right w:val="single" w:sz="4" w:space="0" w:color="auto"/>
            </w:tcBorders>
            <w:shd w:val="clear" w:color="auto" w:fill="D9D9D9"/>
          </w:tcPr>
          <w:p w:rsidR="004047C0" w:rsidRDefault="004047C0" w:rsidP="0035265C"/>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47C0" w:rsidRPr="003275FC" w:rsidRDefault="004047C0" w:rsidP="003275FC">
            <w:pPr>
              <w:ind w:left="432" w:hanging="270"/>
              <w:rPr>
                <w:rFonts w:ascii="Arial Rounded MT Bold" w:hAnsi="Arial Rounded MT Bold"/>
              </w:rPr>
            </w:pPr>
            <w:r w:rsidRPr="003275FC">
              <w:rPr>
                <w:rFonts w:cs="Arial"/>
                <w:sz w:val="20"/>
                <w:szCs w:val="20"/>
              </w:rPr>
              <w:t>1. Complete scoping, costing and implementation plan for  Cook Islands Education Innovation Centre</w:t>
            </w:r>
          </w:p>
        </w:tc>
      </w:tr>
    </w:tbl>
    <w:p w:rsidR="00AE12B4" w:rsidRDefault="00AE12B4" w:rsidP="00CA703B"/>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3978"/>
        <w:gridCol w:w="3420"/>
        <w:gridCol w:w="6660"/>
      </w:tblGrid>
      <w:tr w:rsidR="00AE12B4" w:rsidTr="003275FC">
        <w:tc>
          <w:tcPr>
            <w:tcW w:w="3978" w:type="dxa"/>
            <w:shd w:val="clear" w:color="auto" w:fill="D9D9D9"/>
          </w:tcPr>
          <w:p w:rsidR="00AE12B4" w:rsidRDefault="00AE12B4" w:rsidP="0035265C"/>
          <w:p w:rsidR="00AE12B4" w:rsidRPr="003275FC" w:rsidRDefault="00AE12B4" w:rsidP="0035265C">
            <w:pPr>
              <w:rPr>
                <w:b/>
              </w:rPr>
            </w:pPr>
            <w:r w:rsidRPr="003275FC">
              <w:rPr>
                <w:b/>
              </w:rPr>
              <w:t>Strategic Development Functions:</w:t>
            </w:r>
          </w:p>
          <w:p w:rsidR="00AE12B4" w:rsidRPr="003275FC" w:rsidRDefault="00234C23" w:rsidP="0035265C">
            <w:pPr>
              <w:rPr>
                <w:i/>
              </w:rPr>
            </w:pPr>
            <w:r w:rsidRPr="003275FC">
              <w:rPr>
                <w:i/>
                <w:sz w:val="20"/>
              </w:rPr>
              <w:t>(Informed by OPSC Functional Review &amp; NSDP)</w:t>
            </w:r>
          </w:p>
        </w:tc>
        <w:tc>
          <w:tcPr>
            <w:tcW w:w="10080" w:type="dxa"/>
            <w:gridSpan w:val="2"/>
            <w:shd w:val="clear" w:color="auto" w:fill="D9D9D9"/>
          </w:tcPr>
          <w:p w:rsidR="00AE12B4" w:rsidRDefault="001A1CA9" w:rsidP="005969C5">
            <w:pPr>
              <w:pStyle w:val="ListParagraph"/>
              <w:numPr>
                <w:ilvl w:val="0"/>
                <w:numId w:val="21"/>
              </w:numPr>
            </w:pPr>
            <w:r>
              <w:t>An effective and efficient UNESCO National Commission</w:t>
            </w:r>
          </w:p>
          <w:p w:rsidR="000538A0" w:rsidRDefault="000538A0" w:rsidP="005969C5">
            <w:pPr>
              <w:pStyle w:val="ListParagraph"/>
              <w:numPr>
                <w:ilvl w:val="0"/>
                <w:numId w:val="21"/>
              </w:numPr>
            </w:pPr>
            <w:r>
              <w:t>Production of Maori Language dictionary</w:t>
            </w:r>
          </w:p>
          <w:p w:rsidR="000538A0" w:rsidRDefault="000538A0" w:rsidP="005969C5">
            <w:pPr>
              <w:pStyle w:val="ListParagraph"/>
              <w:numPr>
                <w:ilvl w:val="0"/>
                <w:numId w:val="21"/>
              </w:numPr>
            </w:pPr>
            <w:r>
              <w:t>Contribution to the strengthening of the Maori language</w:t>
            </w:r>
          </w:p>
          <w:p w:rsidR="004E7DF3" w:rsidRDefault="004E7DF3" w:rsidP="005969C5">
            <w:pPr>
              <w:pStyle w:val="ListParagraph"/>
              <w:numPr>
                <w:ilvl w:val="0"/>
                <w:numId w:val="21"/>
              </w:numPr>
            </w:pPr>
            <w:r>
              <w:t xml:space="preserve">A “show case” of Education to the region. </w:t>
            </w:r>
          </w:p>
        </w:tc>
      </w:tr>
      <w:tr w:rsidR="00AE12B4" w:rsidRPr="00073DAE" w:rsidTr="003275FC">
        <w:tblPrEx>
          <w:shd w:val="clear" w:color="auto" w:fill="548DD4"/>
        </w:tblPrEx>
        <w:tc>
          <w:tcPr>
            <w:tcW w:w="3978" w:type="dxa"/>
            <w:tcBorders>
              <w:bottom w:val="single" w:sz="4" w:space="0" w:color="auto"/>
            </w:tcBorders>
            <w:shd w:val="clear" w:color="auto" w:fill="548DD4"/>
          </w:tcPr>
          <w:p w:rsidR="00AE12B4" w:rsidRPr="003275FC" w:rsidRDefault="00AE12B4" w:rsidP="003275FC">
            <w:pPr>
              <w:spacing w:line="276" w:lineRule="auto"/>
              <w:jc w:val="center"/>
              <w:rPr>
                <w:b/>
                <w:color w:val="FFFFFF"/>
              </w:rPr>
            </w:pPr>
            <w:r w:rsidRPr="003275FC">
              <w:rPr>
                <w:b/>
                <w:color w:val="FFFFFF"/>
              </w:rPr>
              <w:t>OBJECTIVE</w:t>
            </w:r>
          </w:p>
        </w:tc>
        <w:tc>
          <w:tcPr>
            <w:tcW w:w="3420" w:type="dxa"/>
            <w:tcBorders>
              <w:bottom w:val="single" w:sz="4" w:space="0" w:color="auto"/>
            </w:tcBorders>
            <w:shd w:val="clear" w:color="auto" w:fill="548DD4"/>
          </w:tcPr>
          <w:p w:rsidR="00AE12B4" w:rsidRPr="003275FC" w:rsidRDefault="0004267A" w:rsidP="003275FC">
            <w:pPr>
              <w:spacing w:line="276" w:lineRule="auto"/>
              <w:jc w:val="center"/>
              <w:rPr>
                <w:b/>
                <w:color w:val="FFFFFF"/>
              </w:rPr>
            </w:pPr>
            <w:r w:rsidRPr="003275FC">
              <w:rPr>
                <w:b/>
                <w:color w:val="FFFFFF"/>
              </w:rPr>
              <w:t>OUTCOME</w:t>
            </w:r>
          </w:p>
        </w:tc>
        <w:tc>
          <w:tcPr>
            <w:tcW w:w="6660" w:type="dxa"/>
            <w:tcBorders>
              <w:bottom w:val="single" w:sz="4" w:space="0" w:color="auto"/>
            </w:tcBorders>
            <w:shd w:val="clear" w:color="auto" w:fill="548DD4"/>
          </w:tcPr>
          <w:p w:rsidR="00AE12B4" w:rsidRPr="003275FC" w:rsidRDefault="00AE12B4" w:rsidP="003275FC">
            <w:pPr>
              <w:spacing w:line="276" w:lineRule="auto"/>
              <w:jc w:val="center"/>
              <w:rPr>
                <w:b/>
                <w:color w:val="FFFFFF"/>
              </w:rPr>
            </w:pPr>
            <w:r w:rsidRPr="003275FC">
              <w:rPr>
                <w:b/>
                <w:color w:val="FFFFFF"/>
              </w:rPr>
              <w:t>KEY DELIVERABLES</w:t>
            </w:r>
          </w:p>
        </w:tc>
      </w:tr>
      <w:tr w:rsidR="002D1CE5"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2D1CE5" w:rsidRPr="003275FC" w:rsidRDefault="002D1CE5" w:rsidP="0035265C">
            <w:pPr>
              <w:rPr>
                <w:sz w:val="20"/>
              </w:rPr>
            </w:pPr>
          </w:p>
        </w:tc>
        <w:tc>
          <w:tcPr>
            <w:tcW w:w="3420" w:type="dxa"/>
            <w:tcBorders>
              <w:top w:val="single" w:sz="4" w:space="0" w:color="auto"/>
              <w:left w:val="single" w:sz="4" w:space="0" w:color="auto"/>
              <w:bottom w:val="single" w:sz="4" w:space="0" w:color="auto"/>
              <w:right w:val="single" w:sz="4" w:space="0" w:color="auto"/>
            </w:tcBorders>
          </w:tcPr>
          <w:p w:rsidR="002D1CE5" w:rsidRPr="003275FC" w:rsidRDefault="002D1CE5" w:rsidP="002D1CE5">
            <w:pPr>
              <w:rPr>
                <w:sz w:val="20"/>
              </w:rPr>
            </w:pPr>
          </w:p>
        </w:tc>
        <w:tc>
          <w:tcPr>
            <w:tcW w:w="6660" w:type="dxa"/>
            <w:tcBorders>
              <w:top w:val="single" w:sz="4" w:space="0" w:color="auto"/>
              <w:left w:val="single" w:sz="4" w:space="0" w:color="auto"/>
              <w:bottom w:val="single" w:sz="4" w:space="0" w:color="auto"/>
              <w:right w:val="single" w:sz="4" w:space="0" w:color="auto"/>
            </w:tcBorders>
          </w:tcPr>
          <w:p w:rsidR="002D1CE5" w:rsidRPr="003275FC" w:rsidRDefault="002D1CE5" w:rsidP="0035265C">
            <w:pPr>
              <w:rPr>
                <w:rFonts w:ascii="Arial Rounded MT Bold" w:hAnsi="Arial Rounded MT Bold"/>
                <w:color w:val="BFBFBF"/>
              </w:rPr>
            </w:pPr>
            <w:r w:rsidRPr="003275FC">
              <w:rPr>
                <w:rFonts w:ascii="Arial Rounded MT Bold" w:hAnsi="Arial Rounded MT Bold"/>
                <w:color w:val="BFBFBF"/>
              </w:rPr>
              <w:t>FY 12/13</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AF2B5E">
            <w:pPr>
              <w:rPr>
                <w:sz w:val="20"/>
              </w:rPr>
            </w:pPr>
            <w:r w:rsidRPr="003275FC">
              <w:rPr>
                <w:sz w:val="20"/>
              </w:rPr>
              <w:t>1.4.</w:t>
            </w:r>
            <w:r w:rsidRPr="003275FC">
              <w:rPr>
                <w:rFonts w:cs="Arial"/>
                <w:sz w:val="20"/>
                <w:szCs w:val="20"/>
              </w:rPr>
              <w:t xml:space="preserve"> </w:t>
            </w:r>
            <w:r w:rsidR="00C75B8E" w:rsidRPr="003275FC">
              <w:rPr>
                <w:rFonts w:cs="Arial"/>
                <w:sz w:val="20"/>
                <w:szCs w:val="20"/>
              </w:rPr>
              <w:t xml:space="preserve">For an effective and mutually beneficial </w:t>
            </w:r>
            <w:r w:rsidR="000D39CD" w:rsidRPr="003275FC">
              <w:rPr>
                <w:rFonts w:cs="Arial"/>
                <w:sz w:val="20"/>
                <w:szCs w:val="20"/>
              </w:rPr>
              <w:t xml:space="preserve">relationship with UNESCO that </w:t>
            </w:r>
            <w:r w:rsidR="000D39CD" w:rsidRPr="003275FC">
              <w:rPr>
                <w:rFonts w:cs="Arial"/>
                <w:sz w:val="20"/>
                <w:szCs w:val="20"/>
              </w:rPr>
              <w:lastRenderedPageBreak/>
              <w:t xml:space="preserve">allows the Cook Islands to act as a responsible global partner and maximise the potential of the development support available. </w:t>
            </w: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AF2B5E">
            <w:pPr>
              <w:rPr>
                <w:sz w:val="20"/>
              </w:rPr>
            </w:pPr>
            <w:r w:rsidRPr="003275FC">
              <w:rPr>
                <w:sz w:val="20"/>
              </w:rPr>
              <w:lastRenderedPageBreak/>
              <w:t xml:space="preserve">d. </w:t>
            </w:r>
            <w:r w:rsidR="007B468C" w:rsidRPr="003275FC">
              <w:rPr>
                <w:sz w:val="20"/>
              </w:rPr>
              <w:t xml:space="preserve">The Cook Islands is recognised as a full participating and </w:t>
            </w:r>
            <w:r w:rsidR="007B468C" w:rsidRPr="003275FC">
              <w:rPr>
                <w:sz w:val="20"/>
              </w:rPr>
              <w:lastRenderedPageBreak/>
              <w:t>professional member of UNESCO</w:t>
            </w:r>
          </w:p>
        </w:tc>
        <w:tc>
          <w:tcPr>
            <w:tcW w:w="6660" w:type="dxa"/>
            <w:tcBorders>
              <w:top w:val="single" w:sz="4" w:space="0" w:color="auto"/>
              <w:left w:val="single" w:sz="4" w:space="0" w:color="auto"/>
              <w:bottom w:val="single" w:sz="4" w:space="0" w:color="auto"/>
              <w:right w:val="single" w:sz="4" w:space="0" w:color="auto"/>
            </w:tcBorders>
          </w:tcPr>
          <w:p w:rsidR="008A7312" w:rsidRPr="003275FC" w:rsidRDefault="008A7312" w:rsidP="00AF2B5E">
            <w:pPr>
              <w:rPr>
                <w:sz w:val="20"/>
              </w:rPr>
            </w:pPr>
            <w:r w:rsidRPr="003275FC">
              <w:rPr>
                <w:sz w:val="20"/>
              </w:rPr>
              <w:lastRenderedPageBreak/>
              <w:t xml:space="preserve">1. </w:t>
            </w:r>
            <w:r w:rsidR="00304E2A" w:rsidRPr="003275FC">
              <w:rPr>
                <w:sz w:val="20"/>
              </w:rPr>
              <w:t>National Commission ratified</w:t>
            </w:r>
          </w:p>
          <w:p w:rsidR="005263BE" w:rsidRPr="003275FC" w:rsidRDefault="005263BE" w:rsidP="00AF2B5E">
            <w:pPr>
              <w:rPr>
                <w:sz w:val="20"/>
              </w:rPr>
            </w:pPr>
            <w:r w:rsidRPr="003275FC">
              <w:rPr>
                <w:sz w:val="20"/>
              </w:rPr>
              <w:t>2. Approved Participation Programmes implemented</w:t>
            </w:r>
          </w:p>
          <w:p w:rsidR="000538A0" w:rsidRPr="003275FC" w:rsidRDefault="005263BE" w:rsidP="00AF2B5E">
            <w:pPr>
              <w:rPr>
                <w:sz w:val="20"/>
              </w:rPr>
            </w:pPr>
            <w:r w:rsidRPr="003275FC">
              <w:rPr>
                <w:sz w:val="20"/>
              </w:rPr>
              <w:lastRenderedPageBreak/>
              <w:t>3. Training for newly appointed Commissioners</w:t>
            </w:r>
          </w:p>
          <w:p w:rsidR="000538A0" w:rsidRPr="003275FC" w:rsidRDefault="000538A0" w:rsidP="00AF2B5E">
            <w:pPr>
              <w:rPr>
                <w:sz w:val="20"/>
              </w:rPr>
            </w:pPr>
            <w:r w:rsidRPr="003275FC">
              <w:rPr>
                <w:sz w:val="20"/>
              </w:rPr>
              <w:t>4. Full participation in ASPAC training</w:t>
            </w:r>
          </w:p>
          <w:p w:rsidR="00E22327" w:rsidRPr="003275FC" w:rsidRDefault="00E22327" w:rsidP="00AF2B5E">
            <w:pPr>
              <w:rPr>
                <w:sz w:val="20"/>
              </w:rPr>
            </w:pPr>
            <w:r w:rsidRPr="003275FC">
              <w:rPr>
                <w:sz w:val="20"/>
              </w:rPr>
              <w:t xml:space="preserve">5. World Heritage Training Workshop delivered in country </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A7312" w:rsidRPr="00AE12B4" w:rsidRDefault="008A7312" w:rsidP="002D1CE5">
            <w:r w:rsidRPr="003275FC">
              <w:rPr>
                <w:rFonts w:ascii="Arial Rounded MT Bold" w:hAnsi="Arial Rounded MT Bold"/>
                <w:color w:val="BFBFBF"/>
              </w:rPr>
              <w:t>FY 13/14</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A7312" w:rsidRPr="003275FC" w:rsidRDefault="005263BE" w:rsidP="005969C5">
            <w:pPr>
              <w:pStyle w:val="ListParagraph"/>
              <w:numPr>
                <w:ilvl w:val="0"/>
                <w:numId w:val="47"/>
              </w:numPr>
              <w:tabs>
                <w:tab w:val="left" w:pos="236"/>
              </w:tabs>
              <w:ind w:left="236" w:hanging="236"/>
              <w:rPr>
                <w:rFonts w:ascii="Arial" w:hAnsi="Arial" w:cs="Arial"/>
                <w:sz w:val="20"/>
              </w:rPr>
            </w:pPr>
            <w:r w:rsidRPr="003275FC">
              <w:rPr>
                <w:rFonts w:ascii="Arial" w:hAnsi="Arial" w:cs="Arial"/>
                <w:sz w:val="20"/>
              </w:rPr>
              <w:t xml:space="preserve">Full participation at General Conference by at least 2 Cook Islands representatives </w:t>
            </w:r>
          </w:p>
          <w:p w:rsidR="00E22327" w:rsidRPr="003275FC" w:rsidRDefault="00E22327" w:rsidP="005969C5">
            <w:pPr>
              <w:pStyle w:val="ListParagraph"/>
              <w:numPr>
                <w:ilvl w:val="0"/>
                <w:numId w:val="47"/>
              </w:numPr>
              <w:tabs>
                <w:tab w:val="left" w:pos="236"/>
              </w:tabs>
              <w:ind w:left="236" w:hanging="236"/>
              <w:rPr>
                <w:rFonts w:ascii="Arial" w:hAnsi="Arial" w:cs="Arial"/>
                <w:sz w:val="20"/>
              </w:rPr>
            </w:pPr>
            <w:r w:rsidRPr="003275FC">
              <w:rPr>
                <w:rFonts w:ascii="Arial" w:hAnsi="Arial" w:cs="Arial"/>
                <w:sz w:val="20"/>
              </w:rPr>
              <w:t>Representation by Youth at General Conference</w:t>
            </w:r>
          </w:p>
          <w:p w:rsidR="000538A0" w:rsidRPr="003275FC" w:rsidRDefault="000538A0" w:rsidP="005969C5">
            <w:pPr>
              <w:pStyle w:val="ListParagraph"/>
              <w:numPr>
                <w:ilvl w:val="0"/>
                <w:numId w:val="47"/>
              </w:numPr>
              <w:tabs>
                <w:tab w:val="left" w:pos="236"/>
              </w:tabs>
              <w:ind w:left="236" w:hanging="236"/>
              <w:rPr>
                <w:rFonts w:ascii="Arial" w:hAnsi="Arial" w:cs="Arial"/>
                <w:sz w:val="20"/>
              </w:rPr>
            </w:pPr>
            <w:r w:rsidRPr="003275FC">
              <w:rPr>
                <w:rFonts w:ascii="Arial" w:hAnsi="Arial" w:cs="Arial"/>
                <w:sz w:val="20"/>
              </w:rPr>
              <w:t xml:space="preserve">Financial management of UNESCO records systemized within </w:t>
            </w:r>
            <w:proofErr w:type="spellStart"/>
            <w:r w:rsidRPr="003275FC">
              <w:rPr>
                <w:rFonts w:ascii="Arial" w:hAnsi="Arial" w:cs="Arial"/>
                <w:sz w:val="20"/>
              </w:rPr>
              <w:t>MoE</w:t>
            </w:r>
            <w:proofErr w:type="spellEnd"/>
            <w:r w:rsidRPr="003275FC">
              <w:rPr>
                <w:rFonts w:ascii="Arial" w:hAnsi="Arial" w:cs="Arial"/>
                <w:sz w:val="20"/>
              </w:rPr>
              <w:t xml:space="preserve"> </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A7312" w:rsidRPr="00AE12B4" w:rsidRDefault="008A7312" w:rsidP="0035265C">
            <w:r w:rsidRPr="003275FC">
              <w:rPr>
                <w:rFonts w:ascii="Arial Rounded MT Bold" w:hAnsi="Arial Rounded MT Bold"/>
                <w:color w:val="BFBFBF"/>
              </w:rPr>
              <w:t>FY 14/15</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A7312" w:rsidRPr="003275FC" w:rsidRDefault="007B468C" w:rsidP="005969C5">
            <w:pPr>
              <w:pStyle w:val="ListParagraph"/>
              <w:numPr>
                <w:ilvl w:val="0"/>
                <w:numId w:val="57"/>
              </w:numPr>
              <w:ind w:left="252" w:hanging="252"/>
              <w:rPr>
                <w:rFonts w:ascii="Arial" w:hAnsi="Arial" w:cs="Arial"/>
                <w:sz w:val="20"/>
              </w:rPr>
            </w:pPr>
            <w:r w:rsidRPr="003275FC">
              <w:rPr>
                <w:rFonts w:ascii="Arial" w:hAnsi="Arial" w:cs="Arial"/>
                <w:sz w:val="20"/>
              </w:rPr>
              <w:t xml:space="preserve">Development of proposals for next </w:t>
            </w:r>
            <w:r w:rsidR="00E22327" w:rsidRPr="003275FC">
              <w:rPr>
                <w:rFonts w:ascii="Arial" w:hAnsi="Arial" w:cs="Arial"/>
                <w:sz w:val="20"/>
              </w:rPr>
              <w:t xml:space="preserve">Participation </w:t>
            </w:r>
            <w:proofErr w:type="spellStart"/>
            <w:r w:rsidR="00E22327" w:rsidRPr="003275FC">
              <w:rPr>
                <w:rFonts w:ascii="Arial" w:hAnsi="Arial" w:cs="Arial"/>
                <w:sz w:val="20"/>
              </w:rPr>
              <w:t>Programme</w:t>
            </w:r>
            <w:proofErr w:type="spellEnd"/>
            <w:r w:rsidR="00E22327" w:rsidRPr="003275FC">
              <w:rPr>
                <w:rFonts w:ascii="Arial" w:hAnsi="Arial" w:cs="Arial"/>
                <w:sz w:val="20"/>
              </w:rPr>
              <w:t xml:space="preserve"> biennium</w:t>
            </w:r>
            <w:r w:rsidRPr="003275FC">
              <w:rPr>
                <w:rFonts w:ascii="Arial" w:hAnsi="Arial" w:cs="Arial"/>
                <w:sz w:val="20"/>
              </w:rPr>
              <w:t xml:space="preserve"> </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shd w:val="clear" w:color="auto" w:fill="D9D9D9"/>
          </w:tcPr>
          <w:p w:rsidR="008A7312" w:rsidRDefault="008A7312" w:rsidP="0035265C"/>
        </w:tc>
        <w:tc>
          <w:tcPr>
            <w:tcW w:w="3420" w:type="dxa"/>
            <w:tcBorders>
              <w:top w:val="single" w:sz="4" w:space="0" w:color="auto"/>
              <w:left w:val="single" w:sz="4" w:space="0" w:color="auto"/>
              <w:bottom w:val="single" w:sz="4" w:space="0" w:color="auto"/>
              <w:right w:val="single" w:sz="4" w:space="0" w:color="auto"/>
            </w:tcBorders>
            <w:shd w:val="clear" w:color="auto" w:fill="D9D9D9"/>
          </w:tcPr>
          <w:p w:rsidR="008A7312" w:rsidRDefault="008A7312" w:rsidP="0035265C"/>
        </w:tc>
        <w:tc>
          <w:tcPr>
            <w:tcW w:w="6660" w:type="dxa"/>
            <w:tcBorders>
              <w:top w:val="single" w:sz="4" w:space="0" w:color="auto"/>
              <w:left w:val="single" w:sz="4" w:space="0" w:color="auto"/>
              <w:bottom w:val="single" w:sz="4" w:space="0" w:color="auto"/>
              <w:right w:val="single" w:sz="4" w:space="0" w:color="auto"/>
            </w:tcBorders>
            <w:shd w:val="clear" w:color="auto" w:fill="D9D9D9"/>
          </w:tcPr>
          <w:p w:rsidR="008A7312" w:rsidRDefault="008A7312" w:rsidP="0035265C"/>
        </w:tc>
      </w:tr>
      <w:tr w:rsidR="008A7312" w:rsidRPr="006E2BE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rFonts w:cs="Arial"/>
                <w:sz w:val="20"/>
                <w:szCs w:val="20"/>
              </w:rPr>
            </w:pPr>
            <w:r w:rsidRPr="003275FC">
              <w:rPr>
                <w:rFonts w:cs="Arial"/>
                <w:sz w:val="20"/>
                <w:szCs w:val="20"/>
              </w:rPr>
              <w:t>1.5.</w:t>
            </w:r>
            <w:r w:rsidR="0090079A" w:rsidRPr="003275FC">
              <w:rPr>
                <w:rFonts w:cs="Arial"/>
                <w:sz w:val="20"/>
                <w:szCs w:val="20"/>
              </w:rPr>
              <w:t xml:space="preserve">For a comprehensive Maori language dictionary to be available through print and on line </w:t>
            </w: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B3083A">
            <w:pPr>
              <w:rPr>
                <w:rFonts w:cs="Arial"/>
                <w:sz w:val="20"/>
                <w:szCs w:val="20"/>
              </w:rPr>
            </w:pPr>
            <w:r w:rsidRPr="003275FC">
              <w:rPr>
                <w:rFonts w:cs="Arial"/>
                <w:sz w:val="20"/>
                <w:szCs w:val="20"/>
              </w:rPr>
              <w:t>e.</w:t>
            </w:r>
            <w:r w:rsidR="00B3083A" w:rsidRPr="003275FC">
              <w:rPr>
                <w:rFonts w:cs="Arial"/>
                <w:sz w:val="20"/>
                <w:szCs w:val="20"/>
              </w:rPr>
              <w:t xml:space="preserve">  </w:t>
            </w:r>
            <w:r w:rsidR="007B468C" w:rsidRPr="003275FC">
              <w:rPr>
                <w:rFonts w:cs="Arial"/>
                <w:sz w:val="20"/>
                <w:szCs w:val="20"/>
              </w:rPr>
              <w:t>Current Maori language dictionary available in different modalities for all interested stakeholders</w:t>
            </w:r>
          </w:p>
        </w:tc>
        <w:tc>
          <w:tcPr>
            <w:tcW w:w="6660"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rFonts w:ascii="Arial Rounded MT Bold" w:hAnsi="Arial Rounded MT Bold"/>
                <w:color w:val="BFBFBF"/>
                <w:sz w:val="20"/>
                <w:szCs w:val="20"/>
              </w:rPr>
            </w:pPr>
            <w:r w:rsidRPr="003275FC">
              <w:rPr>
                <w:rFonts w:ascii="Arial Rounded MT Bold" w:hAnsi="Arial Rounded MT Bold"/>
                <w:color w:val="BFBFBF"/>
                <w:sz w:val="20"/>
                <w:szCs w:val="20"/>
              </w:rPr>
              <w:t>FY 12/13</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A7312" w:rsidRPr="003275FC" w:rsidRDefault="000538A0" w:rsidP="005969C5">
            <w:pPr>
              <w:pStyle w:val="ListParagraph"/>
              <w:numPr>
                <w:ilvl w:val="0"/>
                <w:numId w:val="74"/>
              </w:numPr>
              <w:ind w:left="342" w:hanging="342"/>
              <w:rPr>
                <w:rFonts w:ascii="Arial" w:hAnsi="Arial" w:cs="Arial"/>
                <w:sz w:val="20"/>
                <w:szCs w:val="20"/>
              </w:rPr>
            </w:pPr>
            <w:r w:rsidRPr="003275FC">
              <w:rPr>
                <w:rFonts w:ascii="Arial" w:hAnsi="Arial" w:cs="Arial"/>
                <w:sz w:val="20"/>
                <w:szCs w:val="20"/>
              </w:rPr>
              <w:t>Compilation and digitization of Maori language dictionary in partnership with</w:t>
            </w:r>
            <w:r w:rsidR="00480335" w:rsidRPr="003275FC">
              <w:rPr>
                <w:rFonts w:ascii="Arial" w:hAnsi="Arial" w:cs="Arial"/>
                <w:sz w:val="20"/>
                <w:szCs w:val="20"/>
              </w:rPr>
              <w:t xml:space="preserve"> USP and </w:t>
            </w:r>
            <w:r w:rsidRPr="003275FC">
              <w:rPr>
                <w:rFonts w:ascii="Arial" w:hAnsi="Arial" w:cs="Arial"/>
                <w:sz w:val="20"/>
                <w:szCs w:val="20"/>
              </w:rPr>
              <w:t xml:space="preserve"> AUT</w:t>
            </w:r>
          </w:p>
          <w:p w:rsidR="000538A0" w:rsidRPr="00AE12B4" w:rsidRDefault="000538A0" w:rsidP="005969C5">
            <w:pPr>
              <w:pStyle w:val="ListParagraph"/>
              <w:numPr>
                <w:ilvl w:val="0"/>
                <w:numId w:val="74"/>
              </w:numPr>
              <w:ind w:left="342" w:hanging="342"/>
            </w:pPr>
            <w:r w:rsidRPr="003275FC">
              <w:rPr>
                <w:rFonts w:ascii="Arial" w:hAnsi="Arial" w:cs="Arial"/>
                <w:sz w:val="20"/>
                <w:szCs w:val="20"/>
              </w:rPr>
              <w:t>Partnership arrangement with Cook Islands Natural Heritage unit for Encyclopedi</w:t>
            </w:r>
            <w:r w:rsidR="00B3083A" w:rsidRPr="003275FC">
              <w:rPr>
                <w:rFonts w:ascii="Arial" w:hAnsi="Arial" w:cs="Arial"/>
                <w:sz w:val="20"/>
                <w:szCs w:val="20"/>
              </w:rPr>
              <w:t>c</w:t>
            </w:r>
            <w:r w:rsidRPr="003275FC">
              <w:rPr>
                <w:rFonts w:ascii="Arial" w:hAnsi="Arial" w:cs="Arial"/>
                <w:sz w:val="20"/>
                <w:szCs w:val="20"/>
              </w:rPr>
              <w:t xml:space="preserve"> function of dictionary implemented</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A7312" w:rsidRPr="00AE12B4" w:rsidRDefault="008A7312" w:rsidP="0035265C">
            <w:r w:rsidRPr="003275FC">
              <w:rPr>
                <w:rFonts w:ascii="Arial Rounded MT Bold" w:hAnsi="Arial Rounded MT Bold"/>
                <w:color w:val="BFBFBF"/>
              </w:rPr>
              <w:t>FY 13/14</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A7312" w:rsidRPr="003275FC" w:rsidRDefault="000538A0" w:rsidP="005969C5">
            <w:pPr>
              <w:pStyle w:val="ListParagraph"/>
              <w:numPr>
                <w:ilvl w:val="0"/>
                <w:numId w:val="75"/>
              </w:numPr>
              <w:ind w:left="252" w:hanging="252"/>
              <w:rPr>
                <w:rFonts w:ascii="Arial" w:hAnsi="Arial" w:cs="Arial"/>
                <w:sz w:val="20"/>
                <w:szCs w:val="20"/>
              </w:rPr>
            </w:pPr>
            <w:r w:rsidRPr="003275FC">
              <w:rPr>
                <w:rFonts w:ascii="Arial" w:hAnsi="Arial" w:cs="Arial"/>
                <w:sz w:val="20"/>
                <w:szCs w:val="20"/>
              </w:rPr>
              <w:t>Ongoing</w:t>
            </w:r>
            <w:r w:rsidR="00E22327" w:rsidRPr="003275FC">
              <w:rPr>
                <w:rFonts w:ascii="Arial" w:hAnsi="Arial" w:cs="Arial"/>
                <w:sz w:val="20"/>
                <w:szCs w:val="20"/>
              </w:rPr>
              <w:t xml:space="preserve"> expansion and</w:t>
            </w:r>
            <w:r w:rsidRPr="003275FC">
              <w:rPr>
                <w:rFonts w:ascii="Arial" w:hAnsi="Arial" w:cs="Arial"/>
                <w:sz w:val="20"/>
                <w:szCs w:val="20"/>
              </w:rPr>
              <w:t xml:space="preserve"> updating of on line dictionary </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A7312" w:rsidRPr="00AE12B4" w:rsidRDefault="008A7312" w:rsidP="0035265C">
            <w:r w:rsidRPr="003275FC">
              <w:rPr>
                <w:rFonts w:ascii="Arial Rounded MT Bold" w:hAnsi="Arial Rounded MT Bold"/>
                <w:color w:val="BFBFBF"/>
              </w:rPr>
              <w:t>FY 14/15</w:t>
            </w:r>
          </w:p>
        </w:tc>
      </w:tr>
      <w:tr w:rsidR="008A7312"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3420" w:type="dxa"/>
            <w:tcBorders>
              <w:top w:val="single" w:sz="4" w:space="0" w:color="auto"/>
              <w:left w:val="single" w:sz="4" w:space="0" w:color="auto"/>
              <w:bottom w:val="single" w:sz="4" w:space="0" w:color="auto"/>
              <w:right w:val="single" w:sz="4" w:space="0" w:color="auto"/>
            </w:tcBorders>
          </w:tcPr>
          <w:p w:rsidR="008A7312" w:rsidRPr="003275FC" w:rsidRDefault="008A7312"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A7312" w:rsidRPr="00AE12B4" w:rsidRDefault="008A7312" w:rsidP="0035265C">
            <w:r>
              <w:t>1.</w:t>
            </w:r>
            <w:r w:rsidR="000538A0">
              <w:t xml:space="preserve"> </w:t>
            </w:r>
            <w:r w:rsidR="000538A0" w:rsidRPr="003275FC">
              <w:rPr>
                <w:sz w:val="20"/>
                <w:szCs w:val="20"/>
              </w:rPr>
              <w:t>Ongoing</w:t>
            </w:r>
            <w:r w:rsidR="00E22327" w:rsidRPr="003275FC">
              <w:rPr>
                <w:sz w:val="20"/>
                <w:szCs w:val="20"/>
              </w:rPr>
              <w:t xml:space="preserve"> expansion and</w:t>
            </w:r>
            <w:r w:rsidR="000538A0" w:rsidRPr="003275FC">
              <w:rPr>
                <w:sz w:val="20"/>
                <w:szCs w:val="20"/>
              </w:rPr>
              <w:t xml:space="preserve"> updating of on line dictionary</w:t>
            </w:r>
          </w:p>
        </w:tc>
      </w:tr>
      <w:tr w:rsidR="0090079A"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shd w:val="clear" w:color="auto" w:fill="D9D9D9"/>
          </w:tcPr>
          <w:p w:rsidR="0090079A" w:rsidRPr="003275FC" w:rsidRDefault="0090079A" w:rsidP="0090079A">
            <w:pPr>
              <w:rPr>
                <w:rFonts w:cs="Arial"/>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D9D9D9"/>
          </w:tcPr>
          <w:p w:rsidR="0090079A" w:rsidRPr="003275FC" w:rsidRDefault="0090079A" w:rsidP="0090079A">
            <w:pPr>
              <w:rPr>
                <w:rFonts w:cs="Arial"/>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D9D9D9"/>
          </w:tcPr>
          <w:p w:rsidR="0090079A" w:rsidRPr="003275FC" w:rsidRDefault="0090079A" w:rsidP="0090079A">
            <w:pPr>
              <w:rPr>
                <w:rFonts w:ascii="Arial Rounded MT Bold" w:hAnsi="Arial Rounded MT Bold"/>
                <w:color w:val="BFBFBF"/>
              </w:rPr>
            </w:pPr>
          </w:p>
        </w:tc>
      </w:tr>
      <w:tr w:rsidR="0090079A"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shd w:val="clear" w:color="auto" w:fill="auto"/>
          </w:tcPr>
          <w:p w:rsidR="0090079A" w:rsidRPr="003275FC" w:rsidRDefault="0090079A" w:rsidP="0090079A">
            <w:pPr>
              <w:rPr>
                <w:rFonts w:cs="Arial"/>
                <w:sz w:val="20"/>
                <w:szCs w:val="20"/>
              </w:rPr>
            </w:pPr>
            <w:r w:rsidRPr="003275FC">
              <w:rPr>
                <w:rFonts w:cs="Arial"/>
                <w:sz w:val="20"/>
                <w:szCs w:val="20"/>
              </w:rPr>
              <w:t xml:space="preserve">1.6. </w:t>
            </w:r>
            <w:r w:rsidR="005D3548" w:rsidRPr="003275FC">
              <w:rPr>
                <w:rFonts w:cs="Arial"/>
                <w:sz w:val="20"/>
                <w:szCs w:val="20"/>
              </w:rPr>
              <w:t xml:space="preserve">Contribution to the development and strengthening of the Maori language.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0079A" w:rsidRPr="003275FC" w:rsidRDefault="00B3083A" w:rsidP="005D3548">
            <w:pPr>
              <w:rPr>
                <w:rFonts w:cs="Arial"/>
                <w:sz w:val="20"/>
                <w:szCs w:val="20"/>
              </w:rPr>
            </w:pPr>
            <w:r w:rsidRPr="003275FC">
              <w:rPr>
                <w:rFonts w:cs="Arial"/>
                <w:sz w:val="20"/>
                <w:szCs w:val="20"/>
              </w:rPr>
              <w:t>f</w:t>
            </w:r>
            <w:r w:rsidR="0090079A" w:rsidRPr="003275FC">
              <w:rPr>
                <w:rFonts w:cs="Arial"/>
                <w:sz w:val="20"/>
                <w:szCs w:val="20"/>
              </w:rPr>
              <w:t>.</w:t>
            </w:r>
            <w:r w:rsidR="005D3548" w:rsidRPr="003275FC">
              <w:rPr>
                <w:rFonts w:cs="Arial"/>
                <w:sz w:val="20"/>
                <w:szCs w:val="20"/>
              </w:rPr>
              <w:t xml:space="preserve"> The Ministry of Education’s </w:t>
            </w:r>
            <w:r w:rsidR="0090079A" w:rsidRPr="003275FC">
              <w:rPr>
                <w:rFonts w:cs="Arial"/>
                <w:sz w:val="20"/>
                <w:szCs w:val="20"/>
              </w:rPr>
              <w:t xml:space="preserve">representative offers professional </w:t>
            </w:r>
            <w:r w:rsidR="005D3548" w:rsidRPr="003275FC">
              <w:rPr>
                <w:rFonts w:cs="Arial"/>
                <w:sz w:val="20"/>
                <w:szCs w:val="20"/>
              </w:rPr>
              <w:t>input to the Maori Language Commission</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0079A" w:rsidRPr="003275FC" w:rsidRDefault="0090079A" w:rsidP="0090079A">
            <w:pPr>
              <w:rPr>
                <w:rFonts w:ascii="Arial Rounded MT Bold" w:hAnsi="Arial Rounded MT Bold"/>
                <w:color w:val="BFBFBF"/>
              </w:rPr>
            </w:pPr>
            <w:r w:rsidRPr="003275FC">
              <w:rPr>
                <w:rFonts w:ascii="Arial Rounded MT Bold" w:hAnsi="Arial Rounded MT Bold"/>
                <w:color w:val="BFBFBF"/>
              </w:rPr>
              <w:t>FY 12/13</w:t>
            </w:r>
            <w:r w:rsidR="000538A0" w:rsidRPr="003275FC">
              <w:rPr>
                <w:rFonts w:ascii="Arial Rounded MT Bold" w:hAnsi="Arial Rounded MT Bold"/>
                <w:color w:val="BFBFBF"/>
              </w:rPr>
              <w:t>, FY 13/14, FY 14/15</w:t>
            </w:r>
          </w:p>
        </w:tc>
      </w:tr>
      <w:tr w:rsidR="0090079A"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shd w:val="clear" w:color="auto" w:fill="auto"/>
          </w:tcPr>
          <w:p w:rsidR="0090079A" w:rsidRPr="003275FC" w:rsidRDefault="0090079A" w:rsidP="0090079A">
            <w:pPr>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E2BE4" w:rsidRPr="003275FC" w:rsidRDefault="006E2BE4" w:rsidP="0090079A">
            <w:pPr>
              <w:rPr>
                <w:sz w:val="20"/>
              </w:rPr>
            </w:pPr>
          </w:p>
          <w:p w:rsidR="006E2BE4" w:rsidRPr="003275FC" w:rsidRDefault="006E2BE4" w:rsidP="006E2BE4">
            <w:pPr>
              <w:rPr>
                <w:sz w:val="20"/>
              </w:rPr>
            </w:pPr>
          </w:p>
          <w:p w:rsidR="0090079A" w:rsidRPr="003275FC" w:rsidRDefault="0090079A" w:rsidP="003275FC">
            <w:pPr>
              <w:jc w:val="cente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0079A" w:rsidRPr="003275FC" w:rsidRDefault="000538A0" w:rsidP="005969C5">
            <w:pPr>
              <w:pStyle w:val="ListParagraph"/>
              <w:numPr>
                <w:ilvl w:val="0"/>
                <w:numId w:val="76"/>
              </w:numPr>
              <w:ind w:left="252" w:hanging="270"/>
              <w:rPr>
                <w:rFonts w:ascii="Arial" w:hAnsi="Arial" w:cs="Arial"/>
                <w:sz w:val="20"/>
                <w:szCs w:val="20"/>
              </w:rPr>
            </w:pPr>
            <w:r w:rsidRPr="003275FC">
              <w:rPr>
                <w:rFonts w:ascii="Arial" w:hAnsi="Arial" w:cs="Arial"/>
                <w:sz w:val="20"/>
                <w:szCs w:val="20"/>
              </w:rPr>
              <w:t xml:space="preserve">Full participation in the Language Commission and communication of outcomes to wider education stakeholders </w:t>
            </w:r>
          </w:p>
        </w:tc>
      </w:tr>
      <w:tr w:rsidR="006E2BE4"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shd w:val="clear" w:color="auto" w:fill="D9D9D9"/>
          </w:tcPr>
          <w:p w:rsidR="006E2BE4" w:rsidRPr="003275FC" w:rsidRDefault="006E2BE4" w:rsidP="0090079A">
            <w:pPr>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D9D9D9"/>
          </w:tcPr>
          <w:p w:rsidR="006E2BE4" w:rsidRPr="003275FC" w:rsidRDefault="006E2BE4" w:rsidP="0090079A">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D9D9D9"/>
          </w:tcPr>
          <w:p w:rsidR="006E2BE4" w:rsidRPr="003275FC" w:rsidRDefault="006E2BE4" w:rsidP="006E2BE4">
            <w:pPr>
              <w:rPr>
                <w:rFonts w:cs="Arial"/>
                <w:sz w:val="20"/>
                <w:szCs w:val="20"/>
              </w:rPr>
            </w:pPr>
          </w:p>
        </w:tc>
      </w:tr>
      <w:tr w:rsidR="006E2BE4"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shd w:val="clear" w:color="auto" w:fill="auto"/>
          </w:tcPr>
          <w:p w:rsidR="006E2BE4" w:rsidRPr="003275FC" w:rsidRDefault="006E2BE4" w:rsidP="0090079A">
            <w:pPr>
              <w:rPr>
                <w:sz w:val="20"/>
              </w:rPr>
            </w:pPr>
            <w:r w:rsidRPr="003275FC">
              <w:rPr>
                <w:sz w:val="20"/>
              </w:rPr>
              <w:t>1.7 Show case education in the Cook Islands to the wider Pacific region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E2BE4" w:rsidRPr="003275FC" w:rsidRDefault="00B3083A" w:rsidP="0090079A">
            <w:pPr>
              <w:rPr>
                <w:sz w:val="20"/>
              </w:rPr>
            </w:pPr>
            <w:r w:rsidRPr="003275FC">
              <w:rPr>
                <w:sz w:val="20"/>
              </w:rPr>
              <w:t>g</w:t>
            </w:r>
            <w:r w:rsidR="006E2BE4" w:rsidRPr="003275FC">
              <w:rPr>
                <w:sz w:val="20"/>
              </w:rPr>
              <w:t xml:space="preserve">. </w:t>
            </w:r>
            <w:r w:rsidRPr="003275FC">
              <w:rPr>
                <w:sz w:val="20"/>
              </w:rPr>
              <w:t xml:space="preserve"> </w:t>
            </w:r>
            <w:r w:rsidR="006E2BE4" w:rsidRPr="003275FC">
              <w:rPr>
                <w:sz w:val="20"/>
              </w:rPr>
              <w:t>The Ministry of Education presents a professional, comprehensive side event on Education Initiatives as part of the Pacific Forum</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E2BE4" w:rsidRPr="003275FC" w:rsidRDefault="006E2BE4" w:rsidP="003275FC">
            <w:pPr>
              <w:pStyle w:val="ListParagraph"/>
              <w:ind w:left="252"/>
              <w:rPr>
                <w:rFonts w:ascii="Arial" w:hAnsi="Arial" w:cs="Arial"/>
                <w:sz w:val="20"/>
                <w:szCs w:val="20"/>
              </w:rPr>
            </w:pPr>
            <w:r w:rsidRPr="003275FC">
              <w:rPr>
                <w:rFonts w:ascii="Arial Rounded MT Bold" w:hAnsi="Arial Rounded MT Bold"/>
                <w:color w:val="BFBFBF"/>
              </w:rPr>
              <w:t>FY 12/13</w:t>
            </w:r>
          </w:p>
        </w:tc>
      </w:tr>
      <w:tr w:rsidR="006E2BE4" w:rsidRPr="00AE12B4" w:rsidTr="003275FC">
        <w:tblPrEx>
          <w:shd w:val="clear" w:color="auto" w:fill="auto"/>
        </w:tblPrEx>
        <w:tc>
          <w:tcPr>
            <w:tcW w:w="3978" w:type="dxa"/>
            <w:tcBorders>
              <w:top w:val="single" w:sz="4" w:space="0" w:color="auto"/>
              <w:left w:val="single" w:sz="4" w:space="0" w:color="auto"/>
              <w:bottom w:val="single" w:sz="4" w:space="0" w:color="auto"/>
              <w:right w:val="single" w:sz="4" w:space="0" w:color="auto"/>
            </w:tcBorders>
            <w:shd w:val="clear" w:color="auto" w:fill="auto"/>
          </w:tcPr>
          <w:p w:rsidR="006E2BE4" w:rsidRPr="003275FC" w:rsidRDefault="006E2BE4" w:rsidP="0090079A">
            <w:pPr>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E2BE4" w:rsidRPr="003275FC" w:rsidRDefault="006E2BE4" w:rsidP="0090079A">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E2BE4" w:rsidRPr="003275FC" w:rsidRDefault="006E2BE4" w:rsidP="005969C5">
            <w:pPr>
              <w:pStyle w:val="ListParagraph"/>
              <w:numPr>
                <w:ilvl w:val="0"/>
                <w:numId w:val="86"/>
              </w:numPr>
              <w:tabs>
                <w:tab w:val="left" w:pos="162"/>
              </w:tabs>
              <w:ind w:left="162" w:hanging="180"/>
              <w:rPr>
                <w:rFonts w:ascii="Arial" w:hAnsi="Arial" w:cs="Arial"/>
                <w:sz w:val="20"/>
                <w:szCs w:val="20"/>
              </w:rPr>
            </w:pPr>
            <w:r w:rsidRPr="003275FC">
              <w:rPr>
                <w:rFonts w:ascii="Arial" w:hAnsi="Arial" w:cs="Arial"/>
                <w:sz w:val="20"/>
                <w:szCs w:val="20"/>
              </w:rPr>
              <w:t xml:space="preserve">Development and presentation of Education Initiatives and </w:t>
            </w:r>
            <w:proofErr w:type="spellStart"/>
            <w:r w:rsidRPr="003275FC">
              <w:rPr>
                <w:rFonts w:ascii="Arial" w:hAnsi="Arial" w:cs="Arial"/>
                <w:sz w:val="20"/>
                <w:szCs w:val="20"/>
              </w:rPr>
              <w:t>programmes</w:t>
            </w:r>
            <w:proofErr w:type="spellEnd"/>
            <w:r w:rsidRPr="003275FC">
              <w:rPr>
                <w:rFonts w:ascii="Arial" w:hAnsi="Arial" w:cs="Arial"/>
                <w:sz w:val="20"/>
                <w:szCs w:val="20"/>
              </w:rPr>
              <w:t xml:space="preserve"> as a side event of the Pacific Forum </w:t>
            </w:r>
          </w:p>
        </w:tc>
      </w:tr>
    </w:tbl>
    <w:p w:rsidR="00AE12B4" w:rsidRDefault="00AE12B4" w:rsidP="00CA703B"/>
    <w:p w:rsidR="00AE12B4" w:rsidRPr="00AE12B4" w:rsidRDefault="00AE12B4" w:rsidP="00CA703B"/>
    <w:p w:rsidR="004E7DF3" w:rsidRDefault="004E7DF3">
      <w:r>
        <w:br w:type="page"/>
      </w:r>
    </w:p>
    <w:p w:rsidR="00AE12B4" w:rsidRPr="00AE12B4" w:rsidRDefault="00AE12B4" w:rsidP="00CA703B"/>
    <w:p w:rsidR="005263BE" w:rsidRDefault="005263BE" w:rsidP="00E22327">
      <w:pPr>
        <w:tabs>
          <w:tab w:val="left" w:pos="4290"/>
        </w:tabs>
        <w:rPr>
          <w:rFonts w:ascii="Arial Rounded MT Bold" w:hAnsi="Arial Rounded MT Bold"/>
          <w:b/>
          <w:sz w:val="28"/>
          <w:szCs w:val="24"/>
        </w:rPr>
      </w:pPr>
    </w:p>
    <w:p w:rsidR="00073DAE" w:rsidRDefault="00073DAE" w:rsidP="008A7312">
      <w:pPr>
        <w:jc w:val="center"/>
        <w:rPr>
          <w:rFonts w:ascii="Arial Rounded MT Bold" w:hAnsi="Arial Rounded MT Bold"/>
          <w:b/>
          <w:sz w:val="28"/>
          <w:szCs w:val="24"/>
        </w:rPr>
      </w:pPr>
      <w:r w:rsidRPr="00AE0EBF">
        <w:rPr>
          <w:rFonts w:ascii="Arial Rounded MT Bold" w:hAnsi="Arial Rounded MT Bold"/>
          <w:b/>
          <w:sz w:val="28"/>
          <w:szCs w:val="24"/>
        </w:rPr>
        <w:t>OUTPUT</w:t>
      </w:r>
      <w:r>
        <w:rPr>
          <w:rFonts w:ascii="Arial Rounded MT Bold" w:hAnsi="Arial Rounded MT Bold"/>
          <w:b/>
          <w:sz w:val="28"/>
          <w:szCs w:val="24"/>
        </w:rPr>
        <w:t xml:space="preserve"> 2</w:t>
      </w:r>
      <w:r w:rsidRPr="00AE0EBF">
        <w:rPr>
          <w:rFonts w:ascii="Arial Rounded MT Bold" w:hAnsi="Arial Rounded MT Bold"/>
          <w:b/>
          <w:sz w:val="28"/>
          <w:szCs w:val="24"/>
        </w:rPr>
        <w:t xml:space="preserve">:          </w:t>
      </w:r>
      <w:r w:rsidR="00C71849">
        <w:rPr>
          <w:rFonts w:ascii="Arial Rounded MT Bold" w:hAnsi="Arial Rounded MT Bold"/>
          <w:b/>
          <w:sz w:val="28"/>
          <w:szCs w:val="24"/>
        </w:rPr>
        <w:t>Learning and Teaching</w:t>
      </w:r>
    </w:p>
    <w:p w:rsidR="00EA3050" w:rsidRPr="00EA3050" w:rsidRDefault="00EA3050" w:rsidP="00EA3050">
      <w:pPr>
        <w:rPr>
          <w:rFonts w:ascii="Arial Rounded MT Bold" w:hAnsi="Arial Rounded MT Bold"/>
          <w:sz w:val="20"/>
          <w:szCs w:val="20"/>
        </w:rPr>
      </w:pPr>
    </w:p>
    <w:p w:rsidR="00EA3050" w:rsidRPr="00EA3050" w:rsidRDefault="00EA3050" w:rsidP="00EA3050">
      <w:pPr>
        <w:rPr>
          <w:rFonts w:cs="Arial"/>
          <w:sz w:val="20"/>
          <w:szCs w:val="20"/>
        </w:rPr>
      </w:pPr>
      <w:r w:rsidRPr="00EA3050">
        <w:rPr>
          <w:rFonts w:cs="Arial"/>
          <w:sz w:val="20"/>
          <w:szCs w:val="20"/>
        </w:rPr>
        <w:t xml:space="preserve">The </w:t>
      </w:r>
      <w:r w:rsidR="00B3083A" w:rsidRPr="00EA3050">
        <w:rPr>
          <w:rFonts w:cs="Arial"/>
          <w:sz w:val="20"/>
          <w:szCs w:val="20"/>
        </w:rPr>
        <w:t>provisions of quality teaching to provide all learners with opportunity of success underpin</w:t>
      </w:r>
      <w:r w:rsidRPr="00EA3050">
        <w:rPr>
          <w:rFonts w:cs="Arial"/>
          <w:sz w:val="20"/>
          <w:szCs w:val="20"/>
        </w:rPr>
        <w:t xml:space="preserve"> the work of the Ministry of Education.  This output focuses on core skills such as literacy and numeracy as well as specific area</w:t>
      </w:r>
      <w:r w:rsidR="00B3083A">
        <w:rPr>
          <w:rFonts w:cs="Arial"/>
          <w:sz w:val="20"/>
          <w:szCs w:val="20"/>
        </w:rPr>
        <w:t>s</w:t>
      </w:r>
      <w:r w:rsidRPr="00EA3050">
        <w:rPr>
          <w:rFonts w:cs="Arial"/>
          <w:sz w:val="20"/>
          <w:szCs w:val="20"/>
        </w:rPr>
        <w:t xml:space="preserve"> of education</w:t>
      </w:r>
      <w:r w:rsidR="00B3083A">
        <w:rPr>
          <w:rFonts w:cs="Arial"/>
          <w:sz w:val="20"/>
          <w:szCs w:val="20"/>
        </w:rPr>
        <w:t>,</w:t>
      </w:r>
      <w:r w:rsidRPr="00EA3050">
        <w:rPr>
          <w:rFonts w:cs="Arial"/>
          <w:sz w:val="20"/>
          <w:szCs w:val="20"/>
        </w:rPr>
        <w:t xml:space="preserve"> for example</w:t>
      </w:r>
      <w:r w:rsidR="00B3083A">
        <w:rPr>
          <w:rFonts w:cs="Arial"/>
          <w:sz w:val="20"/>
          <w:szCs w:val="20"/>
        </w:rPr>
        <w:t>,</w:t>
      </w:r>
      <w:r w:rsidRPr="00EA3050">
        <w:rPr>
          <w:rFonts w:cs="Arial"/>
          <w:sz w:val="20"/>
          <w:szCs w:val="20"/>
        </w:rPr>
        <w:t xml:space="preserve"> Early Childhood and Vocational. There is a focus on access to quality learning as we are cognizant of the </w:t>
      </w:r>
      <w:r w:rsidR="00B3083A" w:rsidRPr="00EA3050">
        <w:rPr>
          <w:rFonts w:cs="Arial"/>
          <w:sz w:val="20"/>
          <w:szCs w:val="20"/>
        </w:rPr>
        <w:t>diverse</w:t>
      </w:r>
      <w:r w:rsidRPr="00EA3050">
        <w:rPr>
          <w:rFonts w:cs="Arial"/>
          <w:sz w:val="20"/>
          <w:szCs w:val="20"/>
        </w:rPr>
        <w:t xml:space="preserve"> needs of different groups of learners ranging from those in isolated communities to those who have special learning needs that </w:t>
      </w:r>
      <w:r w:rsidR="00B3083A">
        <w:rPr>
          <w:rFonts w:cs="Arial"/>
          <w:sz w:val="20"/>
          <w:szCs w:val="20"/>
        </w:rPr>
        <w:t>must</w:t>
      </w:r>
      <w:r w:rsidRPr="00EA3050">
        <w:rPr>
          <w:rFonts w:cs="Arial"/>
          <w:sz w:val="20"/>
          <w:szCs w:val="20"/>
        </w:rPr>
        <w:t xml:space="preserve"> be addressed.  </w:t>
      </w:r>
    </w:p>
    <w:p w:rsidR="00EA3050" w:rsidRPr="00EA3050" w:rsidRDefault="00EA3050" w:rsidP="00EA3050">
      <w:pPr>
        <w:tabs>
          <w:tab w:val="left" w:pos="8880"/>
        </w:tabs>
        <w:rPr>
          <w:rFonts w:cs="Arial"/>
          <w:sz w:val="20"/>
          <w:szCs w:val="20"/>
        </w:rPr>
      </w:pPr>
      <w:r>
        <w:rPr>
          <w:rFonts w:cs="Arial"/>
          <w:b/>
          <w:sz w:val="24"/>
          <w:szCs w:val="24"/>
        </w:rPr>
        <w:tab/>
      </w:r>
    </w:p>
    <w:p w:rsidR="00EA3050" w:rsidRPr="00EA3050" w:rsidRDefault="00EA3050" w:rsidP="00EA3050">
      <w:pPr>
        <w:rPr>
          <w:rFonts w:cs="Arial"/>
          <w:sz w:val="20"/>
          <w:szCs w:val="20"/>
        </w:rPr>
      </w:pPr>
      <w:r w:rsidRPr="00EA3050">
        <w:rPr>
          <w:rFonts w:cs="Arial"/>
          <w:sz w:val="20"/>
          <w:szCs w:val="20"/>
        </w:rPr>
        <w:t xml:space="preserve">Our current priorities in this area include: </w:t>
      </w:r>
    </w:p>
    <w:p w:rsidR="00EA3050" w:rsidRPr="00EA3050" w:rsidRDefault="00EA3050" w:rsidP="005969C5">
      <w:pPr>
        <w:pStyle w:val="ListParagraph"/>
        <w:numPr>
          <w:ilvl w:val="0"/>
          <w:numId w:val="84"/>
        </w:numPr>
        <w:rPr>
          <w:rFonts w:ascii="Arial" w:hAnsi="Arial" w:cs="Arial"/>
          <w:sz w:val="20"/>
          <w:szCs w:val="20"/>
        </w:rPr>
      </w:pPr>
      <w:r w:rsidRPr="00EA3050">
        <w:rPr>
          <w:rFonts w:ascii="Arial" w:hAnsi="Arial" w:cs="Arial"/>
          <w:sz w:val="20"/>
          <w:szCs w:val="20"/>
        </w:rPr>
        <w:t xml:space="preserve">Increasing ECE participation by reducing the entrance age from 3.5 to 3 years and supporting communities </w:t>
      </w:r>
      <w:r w:rsidR="00B3083A">
        <w:rPr>
          <w:rFonts w:ascii="Arial" w:hAnsi="Arial" w:cs="Arial"/>
          <w:sz w:val="20"/>
          <w:szCs w:val="20"/>
        </w:rPr>
        <w:t>where</w:t>
      </w:r>
      <w:r w:rsidR="00B3083A" w:rsidRPr="00EA3050">
        <w:rPr>
          <w:rFonts w:ascii="Arial" w:hAnsi="Arial" w:cs="Arial"/>
          <w:sz w:val="20"/>
          <w:szCs w:val="20"/>
        </w:rPr>
        <w:t xml:space="preserve"> </w:t>
      </w:r>
      <w:r w:rsidRPr="00EA3050">
        <w:rPr>
          <w:rFonts w:ascii="Arial" w:hAnsi="Arial" w:cs="Arial"/>
          <w:sz w:val="20"/>
          <w:szCs w:val="20"/>
        </w:rPr>
        <w:t>enrolment rates are currently low.</w:t>
      </w:r>
    </w:p>
    <w:p w:rsidR="00EA3050" w:rsidRPr="00EA3050" w:rsidRDefault="00EA3050" w:rsidP="005969C5">
      <w:pPr>
        <w:pStyle w:val="ListParagraph"/>
        <w:numPr>
          <w:ilvl w:val="0"/>
          <w:numId w:val="84"/>
        </w:numPr>
        <w:rPr>
          <w:rFonts w:ascii="Arial" w:hAnsi="Arial" w:cs="Arial"/>
          <w:sz w:val="20"/>
          <w:szCs w:val="20"/>
        </w:rPr>
      </w:pPr>
      <w:r w:rsidRPr="00EA3050">
        <w:rPr>
          <w:rFonts w:ascii="Arial" w:eastAsia="Times New Roman" w:hAnsi="Arial" w:cs="Arial"/>
          <w:sz w:val="20"/>
          <w:szCs w:val="20"/>
        </w:rPr>
        <w:t xml:space="preserve">Literacy and </w:t>
      </w:r>
      <w:r w:rsidR="00B3083A">
        <w:rPr>
          <w:rFonts w:ascii="Arial" w:eastAsia="Times New Roman" w:hAnsi="Arial" w:cs="Arial"/>
          <w:sz w:val="20"/>
          <w:szCs w:val="20"/>
        </w:rPr>
        <w:t>n</w:t>
      </w:r>
      <w:r w:rsidRPr="00EA3050">
        <w:rPr>
          <w:rFonts w:ascii="Arial" w:eastAsia="Times New Roman" w:hAnsi="Arial" w:cs="Arial"/>
          <w:sz w:val="20"/>
          <w:szCs w:val="20"/>
        </w:rPr>
        <w:t xml:space="preserve">umeracy </w:t>
      </w:r>
      <w:r w:rsidRPr="00EA3050">
        <w:rPr>
          <w:rFonts w:ascii="Arial" w:hAnsi="Arial" w:cs="Arial"/>
          <w:sz w:val="20"/>
          <w:szCs w:val="20"/>
        </w:rPr>
        <w:t xml:space="preserve">by extending our primary school </w:t>
      </w:r>
      <w:proofErr w:type="spellStart"/>
      <w:r w:rsidRPr="00EA3050">
        <w:rPr>
          <w:rFonts w:ascii="Arial" w:hAnsi="Arial" w:cs="Arial"/>
          <w:sz w:val="20"/>
          <w:szCs w:val="20"/>
        </w:rPr>
        <w:t>programmes</w:t>
      </w:r>
      <w:proofErr w:type="spellEnd"/>
      <w:r w:rsidRPr="00EA3050">
        <w:rPr>
          <w:rFonts w:ascii="Arial" w:hAnsi="Arial" w:cs="Arial"/>
          <w:sz w:val="20"/>
          <w:szCs w:val="20"/>
        </w:rPr>
        <w:t xml:space="preserve"> to include</w:t>
      </w:r>
      <w:r w:rsidRPr="00EA3050">
        <w:rPr>
          <w:rFonts w:ascii="Arial" w:eastAsia="Times New Roman" w:hAnsi="Arial" w:cs="Arial"/>
          <w:sz w:val="20"/>
          <w:szCs w:val="20"/>
        </w:rPr>
        <w:t xml:space="preserve"> secondary and tertiary levels</w:t>
      </w:r>
      <w:r w:rsidRPr="00EA3050">
        <w:rPr>
          <w:rFonts w:ascii="Arial" w:hAnsi="Arial" w:cs="Arial"/>
          <w:sz w:val="20"/>
          <w:szCs w:val="20"/>
        </w:rPr>
        <w:t xml:space="preserve">. We also intend to gather baseline data on adult literacy. </w:t>
      </w:r>
    </w:p>
    <w:p w:rsidR="004E7DF3" w:rsidRDefault="00EA3050" w:rsidP="005969C5">
      <w:pPr>
        <w:pStyle w:val="ListParagraph"/>
        <w:numPr>
          <w:ilvl w:val="0"/>
          <w:numId w:val="84"/>
        </w:numPr>
        <w:rPr>
          <w:rFonts w:ascii="Arial" w:hAnsi="Arial" w:cs="Arial"/>
          <w:sz w:val="20"/>
          <w:szCs w:val="20"/>
        </w:rPr>
      </w:pPr>
      <w:r w:rsidRPr="00EA3050">
        <w:rPr>
          <w:rFonts w:ascii="Arial" w:eastAsia="Times New Roman" w:hAnsi="Arial" w:cs="Arial"/>
          <w:sz w:val="20"/>
          <w:szCs w:val="20"/>
        </w:rPr>
        <w:t xml:space="preserve">Increasing subject and </w:t>
      </w:r>
      <w:proofErr w:type="spellStart"/>
      <w:r w:rsidRPr="00EA3050">
        <w:rPr>
          <w:rFonts w:ascii="Arial" w:eastAsia="Times New Roman" w:hAnsi="Arial" w:cs="Arial"/>
          <w:sz w:val="20"/>
          <w:szCs w:val="20"/>
        </w:rPr>
        <w:t>programme</w:t>
      </w:r>
      <w:proofErr w:type="spellEnd"/>
      <w:r w:rsidRPr="00EA3050">
        <w:rPr>
          <w:rFonts w:ascii="Arial" w:eastAsia="Times New Roman" w:hAnsi="Arial" w:cs="Arial"/>
          <w:sz w:val="20"/>
          <w:szCs w:val="20"/>
        </w:rPr>
        <w:t xml:space="preserve"> scope</w:t>
      </w:r>
      <w:r w:rsidRPr="00EA3050">
        <w:rPr>
          <w:rFonts w:ascii="Arial" w:hAnsi="Arial" w:cs="Arial"/>
          <w:sz w:val="20"/>
          <w:szCs w:val="20"/>
        </w:rPr>
        <w:t xml:space="preserve"> in Education for Sustainable Development </w:t>
      </w:r>
      <w:proofErr w:type="spellStart"/>
      <w:r w:rsidR="00B3083A" w:rsidRPr="00EA3050">
        <w:rPr>
          <w:rFonts w:ascii="Arial" w:hAnsi="Arial" w:cs="Arial"/>
          <w:sz w:val="20"/>
          <w:szCs w:val="20"/>
        </w:rPr>
        <w:t>programmes</w:t>
      </w:r>
      <w:proofErr w:type="spellEnd"/>
      <w:r w:rsidR="00B3083A" w:rsidRPr="00EA3050">
        <w:rPr>
          <w:rFonts w:ascii="Arial" w:hAnsi="Arial" w:cs="Arial"/>
          <w:sz w:val="20"/>
          <w:szCs w:val="20"/>
        </w:rPr>
        <w:t xml:space="preserve"> </w:t>
      </w:r>
      <w:r w:rsidR="00B3083A">
        <w:rPr>
          <w:rFonts w:ascii="Arial" w:hAnsi="Arial" w:cs="Arial"/>
          <w:sz w:val="20"/>
          <w:szCs w:val="20"/>
        </w:rPr>
        <w:t>(</w:t>
      </w:r>
      <w:r w:rsidR="004E7DF3">
        <w:rPr>
          <w:rFonts w:ascii="Arial" w:hAnsi="Arial" w:cs="Arial"/>
          <w:sz w:val="20"/>
          <w:szCs w:val="20"/>
        </w:rPr>
        <w:t>including climate change and DRM (JNAP)).</w:t>
      </w:r>
    </w:p>
    <w:p w:rsidR="00EA3050" w:rsidRPr="00EA3050" w:rsidRDefault="004E7DF3" w:rsidP="005969C5">
      <w:pPr>
        <w:pStyle w:val="ListParagraph"/>
        <w:numPr>
          <w:ilvl w:val="0"/>
          <w:numId w:val="84"/>
        </w:numPr>
        <w:rPr>
          <w:rFonts w:ascii="Arial" w:hAnsi="Arial" w:cs="Arial"/>
          <w:sz w:val="20"/>
          <w:szCs w:val="20"/>
        </w:rPr>
      </w:pPr>
      <w:r>
        <w:rPr>
          <w:rFonts w:ascii="Arial" w:hAnsi="Arial" w:cs="Arial"/>
          <w:sz w:val="20"/>
          <w:szCs w:val="20"/>
        </w:rPr>
        <w:t>I</w:t>
      </w:r>
      <w:r w:rsidR="00EA3050" w:rsidRPr="00EA3050">
        <w:rPr>
          <w:rFonts w:ascii="Arial" w:hAnsi="Arial" w:cs="Arial"/>
          <w:sz w:val="20"/>
          <w:szCs w:val="20"/>
        </w:rPr>
        <w:t xml:space="preserve">ncreasing the scope of vocational </w:t>
      </w:r>
      <w:proofErr w:type="spellStart"/>
      <w:r w:rsidR="00EA3050" w:rsidRPr="00EA3050">
        <w:rPr>
          <w:rFonts w:ascii="Arial" w:hAnsi="Arial" w:cs="Arial"/>
          <w:sz w:val="20"/>
          <w:szCs w:val="20"/>
        </w:rPr>
        <w:t>programmes</w:t>
      </w:r>
      <w:proofErr w:type="spellEnd"/>
      <w:r w:rsidR="00EA3050" w:rsidRPr="00EA3050">
        <w:rPr>
          <w:rFonts w:ascii="Arial" w:hAnsi="Arial" w:cs="Arial"/>
          <w:sz w:val="20"/>
          <w:szCs w:val="20"/>
        </w:rPr>
        <w:t xml:space="preserve"> available in country. </w:t>
      </w:r>
    </w:p>
    <w:p w:rsidR="00EA3050" w:rsidRPr="00EA3050" w:rsidRDefault="00EA3050" w:rsidP="005969C5">
      <w:pPr>
        <w:pStyle w:val="ListParagraph"/>
        <w:numPr>
          <w:ilvl w:val="0"/>
          <w:numId w:val="84"/>
        </w:numPr>
        <w:rPr>
          <w:rFonts w:ascii="Arial" w:hAnsi="Arial" w:cs="Arial"/>
          <w:sz w:val="20"/>
          <w:szCs w:val="20"/>
        </w:rPr>
      </w:pPr>
      <w:r w:rsidRPr="00EA3050">
        <w:rPr>
          <w:rFonts w:ascii="Arial" w:hAnsi="Arial" w:cs="Arial"/>
          <w:sz w:val="20"/>
          <w:szCs w:val="20"/>
        </w:rPr>
        <w:t xml:space="preserve">A review of the </w:t>
      </w:r>
      <w:r w:rsidRPr="00EA3050">
        <w:rPr>
          <w:rFonts w:ascii="Arial" w:eastAsia="Times New Roman" w:hAnsi="Arial" w:cs="Arial"/>
          <w:sz w:val="20"/>
          <w:szCs w:val="20"/>
        </w:rPr>
        <w:t xml:space="preserve">Curriculum Framework </w:t>
      </w:r>
      <w:r w:rsidRPr="00EA3050">
        <w:rPr>
          <w:rFonts w:ascii="Arial" w:hAnsi="Arial" w:cs="Arial"/>
          <w:sz w:val="20"/>
          <w:szCs w:val="20"/>
        </w:rPr>
        <w:t xml:space="preserve">which has now been in place for 10 years. </w:t>
      </w:r>
    </w:p>
    <w:p w:rsidR="00EA3050" w:rsidRPr="00EA3050" w:rsidRDefault="00EA3050" w:rsidP="005969C5">
      <w:pPr>
        <w:pStyle w:val="ListParagraph"/>
        <w:numPr>
          <w:ilvl w:val="0"/>
          <w:numId w:val="84"/>
        </w:numPr>
        <w:rPr>
          <w:rFonts w:ascii="Arial" w:hAnsi="Arial" w:cs="Arial"/>
          <w:sz w:val="20"/>
          <w:szCs w:val="20"/>
        </w:rPr>
      </w:pPr>
      <w:r w:rsidRPr="00EA3050">
        <w:rPr>
          <w:rFonts w:ascii="Arial" w:eastAsia="Times New Roman" w:hAnsi="Arial" w:cs="Arial"/>
          <w:sz w:val="20"/>
          <w:szCs w:val="20"/>
        </w:rPr>
        <w:t>Improving access for isolated students</w:t>
      </w:r>
      <w:r w:rsidRPr="00EA3050">
        <w:rPr>
          <w:rFonts w:ascii="Arial" w:hAnsi="Arial" w:cs="Arial"/>
          <w:sz w:val="20"/>
          <w:szCs w:val="20"/>
        </w:rPr>
        <w:t xml:space="preserve"> by extending our on line </w:t>
      </w:r>
      <w:r w:rsidRPr="00EA3050">
        <w:rPr>
          <w:rFonts w:ascii="Arial" w:hAnsi="Arial" w:cs="Arial"/>
          <w:i/>
          <w:sz w:val="20"/>
          <w:szCs w:val="20"/>
        </w:rPr>
        <w:t xml:space="preserve">Te Kura </w:t>
      </w:r>
      <w:proofErr w:type="spellStart"/>
      <w:r w:rsidRPr="00EA3050">
        <w:rPr>
          <w:rFonts w:ascii="Arial" w:hAnsi="Arial" w:cs="Arial"/>
          <w:i/>
          <w:sz w:val="20"/>
          <w:szCs w:val="20"/>
        </w:rPr>
        <w:t>Uira</w:t>
      </w:r>
      <w:proofErr w:type="spellEnd"/>
      <w:r w:rsidRPr="00EA3050">
        <w:rPr>
          <w:rFonts w:ascii="Arial" w:hAnsi="Arial" w:cs="Arial"/>
          <w:sz w:val="20"/>
          <w:szCs w:val="20"/>
        </w:rPr>
        <w:t xml:space="preserve"> </w:t>
      </w:r>
      <w:proofErr w:type="spellStart"/>
      <w:r w:rsidRPr="00EA3050">
        <w:rPr>
          <w:rFonts w:ascii="Arial" w:hAnsi="Arial" w:cs="Arial"/>
          <w:sz w:val="20"/>
          <w:szCs w:val="20"/>
        </w:rPr>
        <w:t>programmes</w:t>
      </w:r>
      <w:proofErr w:type="spellEnd"/>
      <w:r w:rsidR="00B3083A">
        <w:rPr>
          <w:rFonts w:ascii="Arial" w:hAnsi="Arial" w:cs="Arial"/>
          <w:sz w:val="20"/>
          <w:szCs w:val="20"/>
        </w:rPr>
        <w:t>.</w:t>
      </w:r>
    </w:p>
    <w:p w:rsidR="00EA3050" w:rsidRDefault="00EA3050" w:rsidP="005969C5">
      <w:pPr>
        <w:pStyle w:val="ListParagraph"/>
        <w:numPr>
          <w:ilvl w:val="0"/>
          <w:numId w:val="84"/>
        </w:numPr>
        <w:rPr>
          <w:rFonts w:ascii="Arial" w:hAnsi="Arial" w:cs="Arial"/>
          <w:sz w:val="20"/>
          <w:szCs w:val="20"/>
        </w:rPr>
      </w:pPr>
      <w:r w:rsidRPr="00EA3050">
        <w:rPr>
          <w:rFonts w:ascii="Arial" w:eastAsia="Times New Roman" w:hAnsi="Arial" w:cs="Arial"/>
          <w:sz w:val="20"/>
          <w:szCs w:val="20"/>
        </w:rPr>
        <w:t>Strengthening pastoral care systems</w:t>
      </w:r>
      <w:r w:rsidRPr="00EA3050">
        <w:rPr>
          <w:rFonts w:ascii="Arial" w:hAnsi="Arial" w:cs="Arial"/>
          <w:sz w:val="20"/>
          <w:szCs w:val="20"/>
        </w:rPr>
        <w:t xml:space="preserve"> such as careers and guidance and increasing their scope across all levels of education. </w:t>
      </w:r>
    </w:p>
    <w:p w:rsidR="000227CD" w:rsidRDefault="000227CD" w:rsidP="000227CD">
      <w:pPr>
        <w:pStyle w:val="ListParagraph"/>
        <w:rPr>
          <w:rFonts w:ascii="Arial" w:hAnsi="Arial" w:cs="Arial"/>
          <w:sz w:val="20"/>
          <w:szCs w:val="20"/>
        </w:rPr>
      </w:pPr>
    </w:p>
    <w:p w:rsidR="000227CD" w:rsidRPr="000227CD" w:rsidRDefault="000227CD" w:rsidP="000227CD">
      <w:pPr>
        <w:rPr>
          <w:rFonts w:cs="Arial"/>
          <w:sz w:val="20"/>
          <w:szCs w:val="20"/>
        </w:rPr>
      </w:pPr>
      <w:r w:rsidRPr="000227CD">
        <w:rPr>
          <w:rFonts w:cs="Arial"/>
          <w:sz w:val="20"/>
          <w:szCs w:val="20"/>
        </w:rPr>
        <w:t>Tracking of achievement against the EMP midterm targets (2015) can be found as an appendix to this document.</w:t>
      </w:r>
    </w:p>
    <w:p w:rsidR="000227CD" w:rsidRPr="000227CD" w:rsidRDefault="000227CD" w:rsidP="000227CD">
      <w:pPr>
        <w:rPr>
          <w:rFonts w:cs="Arial"/>
          <w:sz w:val="20"/>
          <w:szCs w:val="20"/>
        </w:rPr>
      </w:pPr>
    </w:p>
    <w:p w:rsidR="00EA3050" w:rsidRDefault="00EA3050" w:rsidP="00073DAE"/>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3978"/>
        <w:gridCol w:w="3420"/>
        <w:gridCol w:w="6660"/>
      </w:tblGrid>
      <w:tr w:rsidR="00073DAE" w:rsidTr="003275FC">
        <w:tc>
          <w:tcPr>
            <w:tcW w:w="3978" w:type="dxa"/>
            <w:shd w:val="clear" w:color="auto" w:fill="D9D9D9"/>
          </w:tcPr>
          <w:p w:rsidR="00073DAE" w:rsidRDefault="00073DAE" w:rsidP="0035265C"/>
          <w:p w:rsidR="00073DAE" w:rsidRPr="003275FC" w:rsidRDefault="00073DAE" w:rsidP="0035265C">
            <w:pPr>
              <w:rPr>
                <w:b/>
              </w:rPr>
            </w:pPr>
            <w:r w:rsidRPr="003275FC">
              <w:rPr>
                <w:b/>
              </w:rPr>
              <w:t>Legislated (Core) Functions:</w:t>
            </w:r>
          </w:p>
          <w:p w:rsidR="00073DAE" w:rsidRDefault="00835DB5" w:rsidP="0035265C">
            <w:r w:rsidRPr="003275FC">
              <w:rPr>
                <w:i/>
                <w:sz w:val="20"/>
              </w:rPr>
              <w:t>(Informed by OPSC Functional Review)</w:t>
            </w:r>
          </w:p>
        </w:tc>
        <w:tc>
          <w:tcPr>
            <w:tcW w:w="10080" w:type="dxa"/>
            <w:gridSpan w:val="2"/>
            <w:shd w:val="clear" w:color="auto" w:fill="D9D9D9"/>
          </w:tcPr>
          <w:p w:rsidR="001A1CA9" w:rsidRDefault="001A1CA9" w:rsidP="003275FC">
            <w:pPr>
              <w:pStyle w:val="ListParagraph"/>
              <w:numPr>
                <w:ilvl w:val="0"/>
                <w:numId w:val="6"/>
              </w:numPr>
              <w:spacing w:after="0" w:line="240" w:lineRule="auto"/>
            </w:pPr>
            <w:r>
              <w:t>Providing education for all age groups</w:t>
            </w:r>
          </w:p>
          <w:p w:rsidR="001A1CA9" w:rsidRDefault="001A1CA9" w:rsidP="003275FC">
            <w:pPr>
              <w:pStyle w:val="ListParagraph"/>
              <w:numPr>
                <w:ilvl w:val="0"/>
                <w:numId w:val="6"/>
              </w:numPr>
              <w:spacing w:after="0" w:line="240" w:lineRule="auto"/>
            </w:pPr>
            <w:r>
              <w:t>Equitable access to quality learning</w:t>
            </w:r>
          </w:p>
          <w:p w:rsidR="001A1CA9" w:rsidRDefault="001A1CA9" w:rsidP="003275FC">
            <w:pPr>
              <w:pStyle w:val="ListParagraph"/>
              <w:numPr>
                <w:ilvl w:val="0"/>
                <w:numId w:val="6"/>
              </w:numPr>
              <w:spacing w:after="0" w:line="240" w:lineRule="auto"/>
            </w:pPr>
            <w:r>
              <w:t>Ensuring everyo</w:t>
            </w:r>
            <w:r w:rsidR="002C0A71">
              <w:t>ne involved in the education system is treated with dignity, respect and understanding</w:t>
            </w:r>
          </w:p>
          <w:p w:rsidR="002C0A71" w:rsidRDefault="002C0A71" w:rsidP="003275FC">
            <w:pPr>
              <w:pStyle w:val="ListParagraph"/>
              <w:spacing w:after="0" w:line="240" w:lineRule="auto"/>
              <w:ind w:left="360"/>
            </w:pPr>
          </w:p>
          <w:p w:rsidR="002C0A71" w:rsidRDefault="002C0A71" w:rsidP="003275FC">
            <w:pPr>
              <w:pStyle w:val="ListParagraph"/>
              <w:spacing w:after="0" w:line="240" w:lineRule="auto"/>
              <w:ind w:left="360"/>
            </w:pPr>
            <w:r>
              <w:t>The education system must provide for the following kinds of education: early childhood education, primary education, secondary education, tertiary education, continuing education</w:t>
            </w:r>
          </w:p>
        </w:tc>
      </w:tr>
      <w:tr w:rsidR="00073DAE" w:rsidRPr="00073DAE" w:rsidTr="003275FC">
        <w:tblPrEx>
          <w:shd w:val="clear" w:color="auto" w:fill="548DD4"/>
        </w:tblPrEx>
        <w:tc>
          <w:tcPr>
            <w:tcW w:w="3978" w:type="dxa"/>
            <w:tcBorders>
              <w:bottom w:val="nil"/>
            </w:tcBorders>
            <w:shd w:val="clear" w:color="auto" w:fill="548DD4"/>
          </w:tcPr>
          <w:p w:rsidR="00073DAE" w:rsidRPr="003275FC" w:rsidRDefault="00073DAE" w:rsidP="003275FC">
            <w:pPr>
              <w:spacing w:line="276" w:lineRule="auto"/>
              <w:jc w:val="center"/>
              <w:rPr>
                <w:b/>
                <w:color w:val="FFFFFF"/>
              </w:rPr>
            </w:pPr>
            <w:r w:rsidRPr="003275FC">
              <w:rPr>
                <w:b/>
                <w:color w:val="FFFFFF"/>
              </w:rPr>
              <w:t>OBJECTIVE</w:t>
            </w:r>
          </w:p>
        </w:tc>
        <w:tc>
          <w:tcPr>
            <w:tcW w:w="3420" w:type="dxa"/>
            <w:tcBorders>
              <w:bottom w:val="nil"/>
            </w:tcBorders>
            <w:shd w:val="clear" w:color="auto" w:fill="548DD4"/>
          </w:tcPr>
          <w:p w:rsidR="00073DAE" w:rsidRPr="003275FC" w:rsidRDefault="0004267A" w:rsidP="003275FC">
            <w:pPr>
              <w:spacing w:line="276" w:lineRule="auto"/>
              <w:jc w:val="center"/>
              <w:rPr>
                <w:b/>
                <w:color w:val="FFFFFF"/>
              </w:rPr>
            </w:pPr>
            <w:r w:rsidRPr="003275FC">
              <w:rPr>
                <w:b/>
                <w:color w:val="FFFFFF"/>
              </w:rPr>
              <w:t>OUTCOME</w:t>
            </w:r>
          </w:p>
        </w:tc>
        <w:tc>
          <w:tcPr>
            <w:tcW w:w="6660" w:type="dxa"/>
            <w:tcBorders>
              <w:bottom w:val="nil"/>
            </w:tcBorders>
            <w:shd w:val="clear" w:color="auto" w:fill="548DD4"/>
          </w:tcPr>
          <w:p w:rsidR="00073DAE" w:rsidRPr="003275FC" w:rsidRDefault="00073DAE" w:rsidP="003275FC">
            <w:pPr>
              <w:spacing w:line="276" w:lineRule="auto"/>
              <w:jc w:val="center"/>
              <w:rPr>
                <w:b/>
                <w:color w:val="FFFFFF"/>
              </w:rPr>
            </w:pPr>
            <w:r w:rsidRPr="003275FC">
              <w:rPr>
                <w:b/>
                <w:color w:val="FFFFFF"/>
              </w:rPr>
              <w:t>KEY DELIVERABLES</w:t>
            </w:r>
          </w:p>
        </w:tc>
      </w:tr>
      <w:tr w:rsidR="00933BB9" w:rsidRPr="00AE12B4" w:rsidTr="003275FC">
        <w:tblPrEx>
          <w:shd w:val="clear" w:color="auto" w:fill="auto"/>
        </w:tblPrEx>
        <w:tc>
          <w:tcPr>
            <w:tcW w:w="3978" w:type="dxa"/>
            <w:vMerge w:val="restart"/>
            <w:tcBorders>
              <w:top w:val="single" w:sz="4" w:space="0" w:color="auto"/>
              <w:left w:val="single" w:sz="4" w:space="0" w:color="auto"/>
              <w:right w:val="single" w:sz="4" w:space="0" w:color="auto"/>
            </w:tcBorders>
          </w:tcPr>
          <w:p w:rsidR="00933BB9" w:rsidRPr="003275FC" w:rsidRDefault="00933BB9" w:rsidP="0035265C">
            <w:pPr>
              <w:rPr>
                <w:sz w:val="20"/>
              </w:rPr>
            </w:pPr>
            <w:r w:rsidRPr="003275FC">
              <w:rPr>
                <w:sz w:val="20"/>
              </w:rPr>
              <w:t>2.1. equitable access to quality learning and the experience of success through a range of programmes that meet individual needs and celebrate individual talents</w:t>
            </w:r>
          </w:p>
        </w:tc>
        <w:tc>
          <w:tcPr>
            <w:tcW w:w="3420" w:type="dxa"/>
            <w:vMerge w:val="restart"/>
            <w:tcBorders>
              <w:top w:val="single" w:sz="4" w:space="0" w:color="auto"/>
              <w:left w:val="single" w:sz="4" w:space="0" w:color="auto"/>
              <w:right w:val="single" w:sz="4" w:space="0" w:color="auto"/>
            </w:tcBorders>
          </w:tcPr>
          <w:p w:rsidR="00933BB9" w:rsidRPr="003275FC" w:rsidRDefault="00933BB9" w:rsidP="0035265C">
            <w:pPr>
              <w:rPr>
                <w:sz w:val="20"/>
              </w:rPr>
            </w:pPr>
            <w:r w:rsidRPr="003275FC">
              <w:rPr>
                <w:sz w:val="20"/>
              </w:rPr>
              <w:t>a. Equitable access for all learners to quality learning programmes</w:t>
            </w: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C5763">
            <w:pPr>
              <w:rPr>
                <w:rFonts w:ascii="Arial Rounded MT Bold" w:hAnsi="Arial Rounded MT Bold"/>
                <w:color w:val="BFBFBF"/>
              </w:rPr>
            </w:pPr>
            <w:r w:rsidRPr="003275FC">
              <w:rPr>
                <w:rFonts w:ascii="Arial Rounded MT Bold" w:hAnsi="Arial Rounded MT Bold"/>
                <w:color w:val="BFBFBF"/>
              </w:rPr>
              <w:t>FY 12/13 FY 13/14 FY 14/15</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top w:val="single" w:sz="4" w:space="0" w:color="auto"/>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969C5">
            <w:pPr>
              <w:pStyle w:val="ListParagraph"/>
              <w:numPr>
                <w:ilvl w:val="0"/>
                <w:numId w:val="41"/>
              </w:numPr>
              <w:ind w:left="342" w:hanging="342"/>
              <w:rPr>
                <w:rFonts w:ascii="Arial" w:hAnsi="Arial" w:cs="Arial"/>
                <w:sz w:val="20"/>
                <w:szCs w:val="20"/>
              </w:rPr>
            </w:pPr>
            <w:r w:rsidRPr="003275FC">
              <w:rPr>
                <w:rFonts w:ascii="Arial" w:hAnsi="Arial" w:cs="Arial"/>
                <w:sz w:val="20"/>
                <w:szCs w:val="20"/>
              </w:rPr>
              <w:t>Quality Assurance of all Cook Islands providers (schools and vocational training) as per School Review Cycle</w:t>
            </w:r>
            <w:r w:rsidR="00930F88" w:rsidRPr="003275FC">
              <w:rPr>
                <w:rFonts w:ascii="Arial" w:hAnsi="Arial" w:cs="Arial"/>
                <w:sz w:val="20"/>
                <w:szCs w:val="20"/>
              </w:rPr>
              <w:t xml:space="preserve">. Education, Supplementary or Special Review of at least 18 schools/vocational providers or </w:t>
            </w:r>
            <w:proofErr w:type="spellStart"/>
            <w:r w:rsidR="00930F88" w:rsidRPr="003275FC">
              <w:rPr>
                <w:rFonts w:ascii="Arial" w:hAnsi="Arial" w:cs="Arial"/>
                <w:sz w:val="20"/>
                <w:szCs w:val="20"/>
              </w:rPr>
              <w:t>programmes</w:t>
            </w:r>
            <w:proofErr w:type="spellEnd"/>
            <w:r w:rsidR="00930F88" w:rsidRPr="003275FC">
              <w:rPr>
                <w:rFonts w:ascii="Arial" w:hAnsi="Arial" w:cs="Arial"/>
                <w:sz w:val="20"/>
                <w:szCs w:val="20"/>
              </w:rPr>
              <w:t xml:space="preserve"> per year </w:t>
            </w:r>
          </w:p>
          <w:p w:rsidR="00933BB9" w:rsidRPr="003275FC" w:rsidRDefault="00933BB9" w:rsidP="005969C5">
            <w:pPr>
              <w:pStyle w:val="ListParagraph"/>
              <w:numPr>
                <w:ilvl w:val="0"/>
                <w:numId w:val="41"/>
              </w:numPr>
              <w:ind w:left="342" w:hanging="342"/>
              <w:rPr>
                <w:rFonts w:ascii="Arial" w:hAnsi="Arial" w:cs="Arial"/>
                <w:sz w:val="20"/>
                <w:szCs w:val="20"/>
              </w:rPr>
            </w:pPr>
            <w:r w:rsidRPr="003275FC">
              <w:rPr>
                <w:rFonts w:ascii="Arial" w:hAnsi="Arial" w:cs="Arial"/>
                <w:sz w:val="20"/>
                <w:szCs w:val="20"/>
              </w:rPr>
              <w:lastRenderedPageBreak/>
              <w:t xml:space="preserve">Continued development of Te Kura </w:t>
            </w:r>
            <w:proofErr w:type="spellStart"/>
            <w:r w:rsidRPr="003275FC">
              <w:rPr>
                <w:rFonts w:ascii="Arial" w:hAnsi="Arial" w:cs="Arial"/>
                <w:sz w:val="20"/>
                <w:szCs w:val="20"/>
              </w:rPr>
              <w:t>Uira</w:t>
            </w:r>
            <w:proofErr w:type="spellEnd"/>
            <w:r w:rsidRPr="003275FC">
              <w:rPr>
                <w:rFonts w:ascii="Arial" w:hAnsi="Arial" w:cs="Arial"/>
                <w:sz w:val="20"/>
                <w:szCs w:val="20"/>
              </w:rPr>
              <w:t xml:space="preserve"> On line Learning Initiative</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top w:val="single" w:sz="4" w:space="0" w:color="auto"/>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3275FC">
            <w:pPr>
              <w:ind w:left="252" w:hanging="180"/>
              <w:rPr>
                <w:rFonts w:ascii="Arial Rounded MT Bold" w:hAnsi="Arial Rounded MT Bold"/>
                <w:color w:val="BFBFBF"/>
              </w:rPr>
            </w:pPr>
            <w:r w:rsidRPr="003275FC">
              <w:rPr>
                <w:rFonts w:ascii="Arial Rounded MT Bold" w:hAnsi="Arial Rounded MT Bold"/>
                <w:color w:val="BFBFBF"/>
              </w:rPr>
              <w:t>FY 12/13</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969C5">
            <w:pPr>
              <w:pStyle w:val="ListParagraph"/>
              <w:numPr>
                <w:ilvl w:val="0"/>
                <w:numId w:val="53"/>
              </w:numPr>
              <w:ind w:left="252" w:hanging="180"/>
              <w:rPr>
                <w:rFonts w:ascii="Arial" w:hAnsi="Arial" w:cs="Arial"/>
                <w:sz w:val="20"/>
                <w:szCs w:val="20"/>
              </w:rPr>
            </w:pPr>
            <w:r w:rsidRPr="003275FC">
              <w:rPr>
                <w:rFonts w:ascii="Arial" w:hAnsi="Arial" w:cs="Arial"/>
                <w:sz w:val="20"/>
                <w:szCs w:val="20"/>
              </w:rPr>
              <w:t xml:space="preserve">Full Review of Cook Islands Curriculum Framework </w:t>
            </w:r>
          </w:p>
          <w:p w:rsidR="00933BB9" w:rsidRPr="003275FC" w:rsidRDefault="00933BB9" w:rsidP="005969C5">
            <w:pPr>
              <w:pStyle w:val="ListParagraph"/>
              <w:numPr>
                <w:ilvl w:val="0"/>
                <w:numId w:val="53"/>
              </w:numPr>
              <w:ind w:left="252" w:hanging="180"/>
              <w:rPr>
                <w:rFonts w:ascii="Arial" w:hAnsi="Arial" w:cs="Arial"/>
                <w:sz w:val="20"/>
                <w:szCs w:val="20"/>
              </w:rPr>
            </w:pPr>
            <w:r w:rsidRPr="003275FC">
              <w:rPr>
                <w:rFonts w:ascii="Arial" w:hAnsi="Arial" w:cs="Arial"/>
                <w:sz w:val="20"/>
                <w:szCs w:val="20"/>
              </w:rPr>
              <w:t>Communication strategy for</w:t>
            </w:r>
            <w:r w:rsidR="00A269F5" w:rsidRPr="003275FC">
              <w:rPr>
                <w:rFonts w:ascii="Arial" w:hAnsi="Arial" w:cs="Arial"/>
                <w:sz w:val="20"/>
                <w:szCs w:val="20"/>
              </w:rPr>
              <w:t xml:space="preserve"> Rarotonga and </w:t>
            </w:r>
            <w:r w:rsidRPr="003275FC">
              <w:rPr>
                <w:rFonts w:ascii="Arial" w:hAnsi="Arial" w:cs="Arial"/>
                <w:sz w:val="20"/>
                <w:szCs w:val="20"/>
              </w:rPr>
              <w:t xml:space="preserve"> Pa </w:t>
            </w:r>
            <w:proofErr w:type="spellStart"/>
            <w:r w:rsidRPr="003275FC">
              <w:rPr>
                <w:rFonts w:ascii="Arial" w:hAnsi="Arial" w:cs="Arial"/>
                <w:sz w:val="20"/>
                <w:szCs w:val="20"/>
              </w:rPr>
              <w:t>Enua</w:t>
            </w:r>
            <w:proofErr w:type="spellEnd"/>
            <w:r w:rsidRPr="003275FC">
              <w:rPr>
                <w:rFonts w:ascii="Arial" w:hAnsi="Arial" w:cs="Arial"/>
                <w:sz w:val="20"/>
                <w:szCs w:val="20"/>
              </w:rPr>
              <w:t xml:space="preserve"> vocational </w:t>
            </w:r>
            <w:proofErr w:type="spellStart"/>
            <w:r w:rsidRPr="003275FC">
              <w:rPr>
                <w:rFonts w:ascii="Arial" w:hAnsi="Arial" w:cs="Arial"/>
                <w:sz w:val="20"/>
                <w:szCs w:val="20"/>
              </w:rPr>
              <w:t>programmes</w:t>
            </w:r>
            <w:proofErr w:type="spellEnd"/>
            <w:r w:rsidRPr="003275FC">
              <w:rPr>
                <w:rFonts w:ascii="Arial" w:hAnsi="Arial" w:cs="Arial"/>
                <w:sz w:val="20"/>
                <w:szCs w:val="20"/>
              </w:rPr>
              <w:t xml:space="preserve"> developed and implemented</w:t>
            </w:r>
          </w:p>
          <w:p w:rsidR="00933BB9" w:rsidRPr="003275FC" w:rsidRDefault="00933BB9" w:rsidP="005969C5">
            <w:pPr>
              <w:pStyle w:val="ListParagraph"/>
              <w:numPr>
                <w:ilvl w:val="0"/>
                <w:numId w:val="53"/>
              </w:numPr>
              <w:ind w:left="252" w:hanging="180"/>
              <w:rPr>
                <w:sz w:val="20"/>
              </w:rPr>
            </w:pPr>
            <w:r w:rsidRPr="003275FC">
              <w:rPr>
                <w:rFonts w:ascii="Arial" w:hAnsi="Arial" w:cs="Arial"/>
                <w:sz w:val="20"/>
                <w:szCs w:val="20"/>
              </w:rPr>
              <w:t xml:space="preserve">A Three Year Plan for Pa </w:t>
            </w:r>
            <w:proofErr w:type="spellStart"/>
            <w:r w:rsidRPr="003275FC">
              <w:rPr>
                <w:rFonts w:ascii="Arial" w:hAnsi="Arial" w:cs="Arial"/>
                <w:sz w:val="20"/>
                <w:szCs w:val="20"/>
              </w:rPr>
              <w:t>Enua</w:t>
            </w:r>
            <w:proofErr w:type="spellEnd"/>
            <w:r w:rsidRPr="003275FC">
              <w:rPr>
                <w:rFonts w:ascii="Arial" w:hAnsi="Arial" w:cs="Arial"/>
                <w:sz w:val="20"/>
                <w:szCs w:val="20"/>
              </w:rPr>
              <w:t xml:space="preserve"> Foundation </w:t>
            </w:r>
            <w:proofErr w:type="spellStart"/>
            <w:r w:rsidRPr="003275FC">
              <w:rPr>
                <w:rFonts w:ascii="Arial" w:hAnsi="Arial" w:cs="Arial"/>
                <w:sz w:val="20"/>
                <w:szCs w:val="20"/>
              </w:rPr>
              <w:t>Programmes</w:t>
            </w:r>
            <w:proofErr w:type="spellEnd"/>
            <w:r w:rsidRPr="003275FC">
              <w:rPr>
                <w:rFonts w:ascii="Arial" w:hAnsi="Arial" w:cs="Arial"/>
                <w:sz w:val="20"/>
                <w:szCs w:val="20"/>
              </w:rPr>
              <w:t xml:space="preserve"> is developed</w:t>
            </w:r>
          </w:p>
          <w:p w:rsidR="00EA6989" w:rsidRPr="003275FC" w:rsidRDefault="00351AEB" w:rsidP="005969C5">
            <w:pPr>
              <w:pStyle w:val="ListParagraph"/>
              <w:numPr>
                <w:ilvl w:val="0"/>
                <w:numId w:val="53"/>
              </w:numPr>
              <w:ind w:left="252" w:hanging="180"/>
              <w:rPr>
                <w:rFonts w:ascii="Arial" w:hAnsi="Arial" w:cs="Arial"/>
                <w:sz w:val="20"/>
              </w:rPr>
            </w:pPr>
            <w:r w:rsidRPr="003275FC">
              <w:rPr>
                <w:rFonts w:ascii="Arial" w:hAnsi="Arial" w:cs="Arial"/>
                <w:sz w:val="20"/>
              </w:rPr>
              <w:t>Scoping of Open Education modalities</w:t>
            </w:r>
          </w:p>
          <w:p w:rsidR="006E2BE4" w:rsidRPr="003275FC" w:rsidRDefault="00351AEB" w:rsidP="005969C5">
            <w:pPr>
              <w:pStyle w:val="ListParagraph"/>
              <w:numPr>
                <w:ilvl w:val="0"/>
                <w:numId w:val="53"/>
              </w:numPr>
              <w:ind w:left="252" w:hanging="180"/>
              <w:rPr>
                <w:sz w:val="20"/>
              </w:rPr>
            </w:pPr>
            <w:r w:rsidRPr="003275FC">
              <w:rPr>
                <w:rFonts w:ascii="Arial" w:hAnsi="Arial" w:cs="Arial"/>
                <w:sz w:val="20"/>
              </w:rPr>
              <w:t>Development of an ESD matrix and gap analysis</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3275FC">
            <w:pPr>
              <w:ind w:left="252" w:hanging="180"/>
              <w:rPr>
                <w:sz w:val="20"/>
              </w:rPr>
            </w:pPr>
            <w:r w:rsidRPr="003275FC">
              <w:rPr>
                <w:rFonts w:ascii="Arial Rounded MT Bold" w:hAnsi="Arial Rounded MT Bold"/>
                <w:color w:val="BFBFBF"/>
              </w:rPr>
              <w:t>FY 13/14</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3275FC">
            <w:pPr>
              <w:ind w:left="252" w:hanging="180"/>
              <w:rPr>
                <w:rFonts w:cs="Arial"/>
                <w:sz w:val="20"/>
                <w:szCs w:val="20"/>
              </w:rPr>
            </w:pPr>
            <w:r w:rsidRPr="003275FC">
              <w:rPr>
                <w:rFonts w:cs="Arial"/>
                <w:sz w:val="20"/>
                <w:szCs w:val="20"/>
              </w:rPr>
              <w:t xml:space="preserve">1.Implementation of Pa </w:t>
            </w:r>
            <w:proofErr w:type="spellStart"/>
            <w:r w:rsidRPr="003275FC">
              <w:rPr>
                <w:rFonts w:cs="Arial"/>
                <w:sz w:val="20"/>
                <w:szCs w:val="20"/>
              </w:rPr>
              <w:t>Enua</w:t>
            </w:r>
            <w:proofErr w:type="spellEnd"/>
            <w:r w:rsidRPr="003275FC">
              <w:rPr>
                <w:rFonts w:cs="Arial"/>
                <w:sz w:val="20"/>
                <w:szCs w:val="20"/>
              </w:rPr>
              <w:t xml:space="preserve"> Foundation Programme</w:t>
            </w:r>
          </w:p>
          <w:p w:rsidR="00933BB9" w:rsidRPr="003275FC" w:rsidRDefault="00933BB9" w:rsidP="003275FC">
            <w:pPr>
              <w:ind w:left="252" w:hanging="180"/>
              <w:rPr>
                <w:rFonts w:ascii="Arial Rounded MT Bold" w:hAnsi="Arial Rounded MT Bold"/>
              </w:rPr>
            </w:pPr>
            <w:r w:rsidRPr="003275FC">
              <w:rPr>
                <w:rFonts w:cs="Arial"/>
                <w:sz w:val="20"/>
                <w:szCs w:val="20"/>
              </w:rPr>
              <w:t xml:space="preserve">2. Response (with development timeline and costing) developed in response to Curriculum Framework review </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C5763">
            <w:pPr>
              <w:rPr>
                <w:sz w:val="20"/>
              </w:rPr>
            </w:pPr>
            <w:r w:rsidRPr="003275FC">
              <w:rPr>
                <w:rFonts w:ascii="Arial Rounded MT Bold" w:hAnsi="Arial Rounded MT Bold"/>
                <w:color w:val="BFBFBF"/>
              </w:rPr>
              <w:t>FY 14/15</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bottom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EA6989" w:rsidP="005969C5">
            <w:pPr>
              <w:pStyle w:val="ListParagraph"/>
              <w:numPr>
                <w:ilvl w:val="0"/>
                <w:numId w:val="68"/>
              </w:numPr>
              <w:ind w:left="252" w:hanging="180"/>
              <w:rPr>
                <w:rFonts w:ascii="Arial" w:hAnsi="Arial" w:cs="Arial"/>
                <w:sz w:val="20"/>
                <w:szCs w:val="20"/>
              </w:rPr>
            </w:pPr>
            <w:r w:rsidRPr="003275FC">
              <w:rPr>
                <w:rFonts w:ascii="Arial" w:hAnsi="Arial" w:cs="Arial"/>
                <w:sz w:val="20"/>
                <w:szCs w:val="20"/>
              </w:rPr>
              <w:t>Implementation</w:t>
            </w:r>
            <w:r w:rsidR="00E22327" w:rsidRPr="003275FC">
              <w:rPr>
                <w:rFonts w:ascii="Arial" w:hAnsi="Arial" w:cs="Arial"/>
                <w:sz w:val="20"/>
                <w:szCs w:val="20"/>
              </w:rPr>
              <w:t xml:space="preserve"> and expansion</w:t>
            </w:r>
            <w:r w:rsidRPr="003275FC">
              <w:rPr>
                <w:rFonts w:ascii="Arial" w:hAnsi="Arial" w:cs="Arial"/>
                <w:sz w:val="20"/>
                <w:szCs w:val="20"/>
              </w:rPr>
              <w:t xml:space="preserve"> of Open Education </w:t>
            </w:r>
            <w:proofErr w:type="spellStart"/>
            <w:r w:rsidRPr="003275FC">
              <w:rPr>
                <w:rFonts w:ascii="Arial" w:hAnsi="Arial" w:cs="Arial"/>
                <w:sz w:val="20"/>
                <w:szCs w:val="20"/>
              </w:rPr>
              <w:t>programmes</w:t>
            </w:r>
            <w:proofErr w:type="spellEnd"/>
            <w:r w:rsidR="00A30189" w:rsidRPr="003275FC">
              <w:rPr>
                <w:rFonts w:ascii="Arial" w:hAnsi="Arial" w:cs="Arial"/>
                <w:sz w:val="20"/>
                <w:szCs w:val="20"/>
              </w:rPr>
              <w:t xml:space="preserve"> (including adult education opportunities in secondary schools)</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val="restart"/>
            <w:tcBorders>
              <w:top w:val="single" w:sz="4" w:space="0" w:color="auto"/>
              <w:left w:val="single" w:sz="4" w:space="0" w:color="auto"/>
              <w:right w:val="single" w:sz="4" w:space="0" w:color="auto"/>
            </w:tcBorders>
          </w:tcPr>
          <w:p w:rsidR="00933BB9" w:rsidRPr="003275FC" w:rsidRDefault="00933BB9" w:rsidP="0035265C">
            <w:pPr>
              <w:rPr>
                <w:sz w:val="20"/>
              </w:rPr>
            </w:pPr>
            <w:r w:rsidRPr="003275FC">
              <w:rPr>
                <w:sz w:val="20"/>
              </w:rPr>
              <w:t>b. Improved literacy and numeracy outcomes for all learners</w:t>
            </w: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C5763">
            <w:pPr>
              <w:rPr>
                <w:rFonts w:ascii="Arial Rounded MT Bold" w:hAnsi="Arial Rounded MT Bold"/>
                <w:color w:val="BFBFBF"/>
              </w:rPr>
            </w:pPr>
            <w:r w:rsidRPr="003275FC">
              <w:rPr>
                <w:rFonts w:ascii="Arial Rounded MT Bold" w:hAnsi="Arial Rounded MT Bold"/>
                <w:color w:val="BFBFBF"/>
              </w:rPr>
              <w:t>FY 12/13, FY 13/14, FY 14/15</w:t>
            </w:r>
          </w:p>
        </w:tc>
      </w:tr>
      <w:tr w:rsidR="00933BB9" w:rsidRPr="00AE12B4" w:rsidTr="003275FC">
        <w:tblPrEx>
          <w:shd w:val="clear" w:color="auto" w:fill="auto"/>
        </w:tblPrEx>
        <w:trPr>
          <w:trHeight w:val="595"/>
        </w:trPr>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969C5">
            <w:pPr>
              <w:pStyle w:val="ListParagraph"/>
              <w:numPr>
                <w:ilvl w:val="0"/>
                <w:numId w:val="62"/>
              </w:numPr>
              <w:ind w:left="252" w:hanging="180"/>
              <w:rPr>
                <w:rFonts w:ascii="Arial" w:hAnsi="Arial" w:cs="Arial"/>
                <w:sz w:val="20"/>
              </w:rPr>
            </w:pPr>
            <w:r w:rsidRPr="003275FC">
              <w:rPr>
                <w:rFonts w:ascii="Arial" w:hAnsi="Arial" w:cs="Arial"/>
                <w:sz w:val="20"/>
              </w:rPr>
              <w:t>National monitoring of Year 3/4, 8 and 11 Literacy and Numeracy (annual targets set based on</w:t>
            </w:r>
            <w:r w:rsidR="00D52025" w:rsidRPr="003275FC">
              <w:rPr>
                <w:rFonts w:ascii="Arial" w:hAnsi="Arial" w:cs="Arial"/>
                <w:sz w:val="20"/>
              </w:rPr>
              <w:t xml:space="preserve"> student achievement </w:t>
            </w:r>
            <w:r w:rsidRPr="003275FC">
              <w:rPr>
                <w:rFonts w:ascii="Arial" w:hAnsi="Arial" w:cs="Arial"/>
                <w:sz w:val="20"/>
              </w:rPr>
              <w:t>data and longitudinal tracking towards EMP</w:t>
            </w:r>
            <w:r w:rsidR="00283173" w:rsidRPr="003275FC">
              <w:rPr>
                <w:rFonts w:ascii="Arial" w:hAnsi="Arial" w:cs="Arial"/>
                <w:sz w:val="20"/>
              </w:rPr>
              <w:t xml:space="preserve"> – tracking available since 2008</w:t>
            </w:r>
            <w:r w:rsidRPr="003275FC">
              <w:rPr>
                <w:rFonts w:ascii="Arial" w:hAnsi="Arial" w:cs="Arial"/>
                <w:sz w:val="20"/>
              </w:rPr>
              <w:t>)</w:t>
            </w:r>
          </w:p>
        </w:tc>
      </w:tr>
      <w:tr w:rsidR="00933BB9" w:rsidRPr="00AE12B4" w:rsidTr="003275FC">
        <w:tblPrEx>
          <w:shd w:val="clear" w:color="auto" w:fill="auto"/>
        </w:tblPrEx>
        <w:trPr>
          <w:trHeight w:val="595"/>
        </w:trPr>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933BB9">
            <w:pPr>
              <w:rPr>
                <w:rFonts w:cs="Arial"/>
                <w:sz w:val="20"/>
              </w:rPr>
            </w:pPr>
            <w:r w:rsidRPr="003275FC">
              <w:rPr>
                <w:rFonts w:ascii="Arial Rounded MT Bold" w:hAnsi="Arial Rounded MT Bold"/>
                <w:color w:val="BFBFBF"/>
              </w:rPr>
              <w:t>FY 12/13</w:t>
            </w:r>
          </w:p>
        </w:tc>
      </w:tr>
      <w:tr w:rsidR="00933BB9" w:rsidRPr="00AE12B4" w:rsidTr="003275FC">
        <w:tblPrEx>
          <w:shd w:val="clear" w:color="auto" w:fill="auto"/>
        </w:tblPrEx>
        <w:trPr>
          <w:trHeight w:val="595"/>
        </w:trPr>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969C5">
            <w:pPr>
              <w:pStyle w:val="ListParagraph"/>
              <w:numPr>
                <w:ilvl w:val="0"/>
                <w:numId w:val="61"/>
              </w:numPr>
              <w:ind w:left="252" w:hanging="180"/>
              <w:rPr>
                <w:rFonts w:ascii="Arial" w:hAnsi="Arial" w:cs="Arial"/>
                <w:sz w:val="20"/>
              </w:rPr>
            </w:pPr>
            <w:r w:rsidRPr="003275FC">
              <w:rPr>
                <w:rFonts w:ascii="Arial" w:hAnsi="Arial" w:cs="Arial"/>
                <w:sz w:val="20"/>
              </w:rPr>
              <w:t xml:space="preserve">Literacy </w:t>
            </w:r>
            <w:r w:rsidR="0090547D" w:rsidRPr="003275FC">
              <w:rPr>
                <w:rFonts w:ascii="Arial" w:hAnsi="Arial" w:cs="Arial"/>
                <w:sz w:val="20"/>
              </w:rPr>
              <w:t>across</w:t>
            </w:r>
            <w:r w:rsidRPr="003275FC">
              <w:rPr>
                <w:rFonts w:ascii="Arial" w:hAnsi="Arial" w:cs="Arial"/>
                <w:sz w:val="20"/>
              </w:rPr>
              <w:t xml:space="preserve"> the Curriculum and Numeracy </w:t>
            </w:r>
            <w:r w:rsidR="0090547D" w:rsidRPr="003275FC">
              <w:rPr>
                <w:rFonts w:ascii="Arial" w:hAnsi="Arial" w:cs="Arial"/>
                <w:sz w:val="20"/>
              </w:rPr>
              <w:t>across</w:t>
            </w:r>
            <w:r w:rsidRPr="003275FC">
              <w:rPr>
                <w:rFonts w:ascii="Arial" w:hAnsi="Arial" w:cs="Arial"/>
                <w:sz w:val="20"/>
              </w:rPr>
              <w:t xml:space="preserve"> the Curriculum Professional Development </w:t>
            </w:r>
            <w:proofErr w:type="spellStart"/>
            <w:r w:rsidRPr="003275FC">
              <w:rPr>
                <w:rFonts w:ascii="Arial" w:hAnsi="Arial" w:cs="Arial"/>
                <w:sz w:val="20"/>
              </w:rPr>
              <w:t>programmes</w:t>
            </w:r>
            <w:proofErr w:type="spellEnd"/>
            <w:r w:rsidRPr="003275FC">
              <w:rPr>
                <w:rFonts w:ascii="Arial" w:hAnsi="Arial" w:cs="Arial"/>
                <w:sz w:val="20"/>
              </w:rPr>
              <w:t xml:space="preserve"> implemented in Secondary and Area Schools</w:t>
            </w:r>
          </w:p>
          <w:p w:rsidR="00933BB9" w:rsidRPr="003275FC" w:rsidRDefault="00933BB9" w:rsidP="005969C5">
            <w:pPr>
              <w:pStyle w:val="ListParagraph"/>
              <w:numPr>
                <w:ilvl w:val="0"/>
                <w:numId w:val="61"/>
              </w:numPr>
              <w:ind w:left="252" w:hanging="180"/>
              <w:rPr>
                <w:rFonts w:ascii="Arial" w:hAnsi="Arial" w:cs="Arial"/>
                <w:sz w:val="20"/>
              </w:rPr>
            </w:pPr>
            <w:r w:rsidRPr="003275FC">
              <w:rPr>
                <w:rFonts w:ascii="Arial" w:hAnsi="Arial" w:cs="Arial"/>
                <w:sz w:val="20"/>
              </w:rPr>
              <w:t>Development of funding formula specific to literacy and numeracy at all levels of education (including tertiary/vocational remedial support)</w:t>
            </w:r>
          </w:p>
          <w:p w:rsidR="00EA6989" w:rsidRPr="003275FC" w:rsidRDefault="00EA6989" w:rsidP="005969C5">
            <w:pPr>
              <w:pStyle w:val="ListParagraph"/>
              <w:numPr>
                <w:ilvl w:val="0"/>
                <w:numId w:val="61"/>
              </w:numPr>
              <w:ind w:left="252" w:hanging="180"/>
              <w:rPr>
                <w:rFonts w:ascii="Arial" w:hAnsi="Arial" w:cs="Arial"/>
                <w:sz w:val="20"/>
              </w:rPr>
            </w:pPr>
            <w:r w:rsidRPr="003275FC">
              <w:rPr>
                <w:rFonts w:ascii="Arial" w:hAnsi="Arial" w:cs="Arial"/>
                <w:sz w:val="20"/>
              </w:rPr>
              <w:t>Introduction of Adult Literacy Initiative</w:t>
            </w:r>
          </w:p>
          <w:p w:rsidR="00933BB9" w:rsidRPr="003275FC" w:rsidRDefault="00933BB9" w:rsidP="005969C5">
            <w:pPr>
              <w:pStyle w:val="ListParagraph"/>
              <w:numPr>
                <w:ilvl w:val="0"/>
                <w:numId w:val="61"/>
              </w:numPr>
              <w:ind w:left="252" w:hanging="180"/>
              <w:rPr>
                <w:rFonts w:ascii="Arial" w:hAnsi="Arial" w:cs="Arial"/>
                <w:sz w:val="20"/>
              </w:rPr>
            </w:pPr>
            <w:r w:rsidRPr="003275FC">
              <w:rPr>
                <w:rFonts w:ascii="Arial" w:hAnsi="Arial" w:cs="Arial"/>
                <w:sz w:val="20"/>
              </w:rPr>
              <w:t xml:space="preserve">National baseline data for Year 8 Literacy and </w:t>
            </w:r>
            <w:r w:rsidR="00EA6989" w:rsidRPr="003275FC">
              <w:rPr>
                <w:rFonts w:ascii="Arial" w:hAnsi="Arial" w:cs="Arial"/>
                <w:sz w:val="20"/>
              </w:rPr>
              <w:t>Numeracy</w:t>
            </w:r>
            <w:r w:rsidR="0090547D" w:rsidRPr="003275FC">
              <w:rPr>
                <w:rFonts w:ascii="Arial" w:hAnsi="Arial" w:cs="Arial"/>
                <w:sz w:val="20"/>
              </w:rPr>
              <w:t>,</w:t>
            </w:r>
            <w:r w:rsidR="00EA6989" w:rsidRPr="003275FC">
              <w:rPr>
                <w:rFonts w:ascii="Arial" w:hAnsi="Arial" w:cs="Arial"/>
                <w:sz w:val="20"/>
              </w:rPr>
              <w:t xml:space="preserve"> and Adult Literacy </w:t>
            </w:r>
            <w:r w:rsidRPr="003275FC">
              <w:rPr>
                <w:rFonts w:ascii="Arial" w:hAnsi="Arial" w:cs="Arial"/>
                <w:sz w:val="20"/>
              </w:rPr>
              <w:t xml:space="preserve">collated and </w:t>
            </w:r>
            <w:proofErr w:type="spellStart"/>
            <w:r w:rsidRPr="003275FC">
              <w:rPr>
                <w:rFonts w:ascii="Arial" w:hAnsi="Arial" w:cs="Arial"/>
                <w:sz w:val="20"/>
              </w:rPr>
              <w:t>analysed</w:t>
            </w:r>
            <w:proofErr w:type="spellEnd"/>
          </w:p>
          <w:p w:rsidR="00A30189" w:rsidRPr="003275FC" w:rsidRDefault="009146FF" w:rsidP="005969C5">
            <w:pPr>
              <w:pStyle w:val="ListParagraph"/>
              <w:numPr>
                <w:ilvl w:val="0"/>
                <w:numId w:val="61"/>
              </w:numPr>
              <w:ind w:left="252" w:hanging="180"/>
              <w:rPr>
                <w:rFonts w:ascii="Arial" w:hAnsi="Arial" w:cs="Arial"/>
                <w:sz w:val="20"/>
              </w:rPr>
            </w:pPr>
            <w:r w:rsidRPr="003275FC">
              <w:rPr>
                <w:rFonts w:ascii="Arial" w:hAnsi="Arial" w:cs="Arial"/>
                <w:sz w:val="20"/>
              </w:rPr>
              <w:t>2012/13  National Targets:</w:t>
            </w:r>
            <w:r w:rsidR="00283173" w:rsidRPr="003275FC">
              <w:rPr>
                <w:rFonts w:ascii="Arial" w:hAnsi="Arial" w:cs="Arial"/>
                <w:sz w:val="20"/>
              </w:rPr>
              <w:t xml:space="preserve"> </w:t>
            </w:r>
          </w:p>
          <w:p w:rsidR="00A30189" w:rsidRPr="003275FC" w:rsidRDefault="004047C0" w:rsidP="003275FC">
            <w:pPr>
              <w:pStyle w:val="ListParagraph"/>
              <w:ind w:left="252"/>
              <w:rPr>
                <w:rFonts w:ascii="Arial" w:hAnsi="Arial" w:cs="Arial"/>
                <w:sz w:val="20"/>
              </w:rPr>
            </w:pPr>
            <w:r w:rsidRPr="003275FC">
              <w:rPr>
                <w:rFonts w:ascii="Arial" w:hAnsi="Arial" w:cs="Arial"/>
                <w:sz w:val="20"/>
              </w:rPr>
              <w:lastRenderedPageBreak/>
              <w:t>Grade 4 English: 75</w:t>
            </w:r>
            <w:r w:rsidR="00283173" w:rsidRPr="003275FC">
              <w:rPr>
                <w:rFonts w:ascii="Arial" w:hAnsi="Arial" w:cs="Arial"/>
                <w:sz w:val="20"/>
              </w:rPr>
              <w:t xml:space="preserve">%, </w:t>
            </w:r>
          </w:p>
          <w:p w:rsidR="00A30189" w:rsidRPr="003275FC" w:rsidRDefault="00283173" w:rsidP="003275FC">
            <w:pPr>
              <w:pStyle w:val="ListParagraph"/>
              <w:ind w:left="252"/>
              <w:rPr>
                <w:rFonts w:ascii="Arial" w:hAnsi="Arial" w:cs="Arial"/>
                <w:sz w:val="20"/>
              </w:rPr>
            </w:pPr>
            <w:r w:rsidRPr="003275FC">
              <w:rPr>
                <w:rFonts w:ascii="Arial" w:hAnsi="Arial" w:cs="Arial"/>
                <w:sz w:val="20"/>
              </w:rPr>
              <w:t>Year 11 Literacy</w:t>
            </w:r>
            <w:r w:rsidR="00A30189" w:rsidRPr="003275FC">
              <w:rPr>
                <w:rFonts w:ascii="Arial" w:hAnsi="Arial" w:cs="Arial"/>
                <w:sz w:val="20"/>
              </w:rPr>
              <w:t>:</w:t>
            </w:r>
            <w:r w:rsidRPr="003275FC">
              <w:rPr>
                <w:rFonts w:ascii="Arial" w:hAnsi="Arial" w:cs="Arial"/>
                <w:sz w:val="20"/>
              </w:rPr>
              <w:t xml:space="preserve"> 87%, </w:t>
            </w:r>
            <w:r w:rsidR="009146FF" w:rsidRPr="003275FC">
              <w:rPr>
                <w:rFonts w:ascii="Arial" w:hAnsi="Arial" w:cs="Arial"/>
                <w:sz w:val="20"/>
              </w:rPr>
              <w:t xml:space="preserve"> </w:t>
            </w:r>
          </w:p>
          <w:p w:rsidR="00A30189" w:rsidRPr="003275FC" w:rsidRDefault="009146FF" w:rsidP="003275FC">
            <w:pPr>
              <w:pStyle w:val="ListParagraph"/>
              <w:ind w:left="252"/>
              <w:rPr>
                <w:rFonts w:ascii="Arial" w:hAnsi="Arial" w:cs="Arial"/>
                <w:sz w:val="20"/>
              </w:rPr>
            </w:pPr>
            <w:r w:rsidRPr="003275FC">
              <w:rPr>
                <w:rFonts w:ascii="Arial" w:hAnsi="Arial" w:cs="Arial"/>
                <w:sz w:val="20"/>
              </w:rPr>
              <w:t>Grade 3 Numeracy</w:t>
            </w:r>
            <w:r w:rsidR="00A30189" w:rsidRPr="003275FC">
              <w:rPr>
                <w:rFonts w:ascii="Arial" w:hAnsi="Arial" w:cs="Arial"/>
                <w:sz w:val="20"/>
              </w:rPr>
              <w:t>:</w:t>
            </w:r>
            <w:r w:rsidRPr="003275FC">
              <w:rPr>
                <w:rFonts w:ascii="Arial" w:hAnsi="Arial" w:cs="Arial"/>
                <w:sz w:val="20"/>
              </w:rPr>
              <w:t xml:space="preserve"> 66%</w:t>
            </w:r>
            <w:r w:rsidR="00283173" w:rsidRPr="003275FC">
              <w:rPr>
                <w:rFonts w:ascii="Arial" w:hAnsi="Arial" w:cs="Arial"/>
                <w:sz w:val="20"/>
              </w:rPr>
              <w:t xml:space="preserve">, </w:t>
            </w:r>
          </w:p>
          <w:p w:rsidR="00A30189" w:rsidRPr="003275FC" w:rsidRDefault="00283173" w:rsidP="003275FC">
            <w:pPr>
              <w:pStyle w:val="ListParagraph"/>
              <w:ind w:left="252"/>
              <w:rPr>
                <w:rFonts w:ascii="Arial" w:hAnsi="Arial" w:cs="Arial"/>
                <w:sz w:val="20"/>
              </w:rPr>
            </w:pPr>
            <w:r w:rsidRPr="003275FC">
              <w:rPr>
                <w:rFonts w:ascii="Arial" w:hAnsi="Arial" w:cs="Arial"/>
                <w:sz w:val="20"/>
              </w:rPr>
              <w:t>Year 11 Numeracy</w:t>
            </w:r>
            <w:r w:rsidR="00A30189" w:rsidRPr="003275FC">
              <w:rPr>
                <w:rFonts w:ascii="Arial" w:hAnsi="Arial" w:cs="Arial"/>
                <w:sz w:val="20"/>
              </w:rPr>
              <w:t>:</w:t>
            </w:r>
            <w:r w:rsidRPr="003275FC">
              <w:rPr>
                <w:rFonts w:ascii="Arial" w:hAnsi="Arial" w:cs="Arial"/>
                <w:sz w:val="20"/>
              </w:rPr>
              <w:t xml:space="preserve"> 93%</w:t>
            </w:r>
            <w:r w:rsidR="00CB79B2" w:rsidRPr="003275FC">
              <w:rPr>
                <w:rFonts w:ascii="Arial" w:hAnsi="Arial" w:cs="Arial"/>
                <w:sz w:val="20"/>
              </w:rPr>
              <w:t xml:space="preserve"> </w:t>
            </w:r>
          </w:p>
          <w:p w:rsidR="00B84EE5" w:rsidRPr="003275FC" w:rsidRDefault="00CB79B2" w:rsidP="003275FC">
            <w:pPr>
              <w:pStyle w:val="ListParagraph"/>
              <w:ind w:left="252"/>
              <w:rPr>
                <w:rFonts w:ascii="Arial" w:hAnsi="Arial" w:cs="Arial"/>
                <w:sz w:val="20"/>
              </w:rPr>
            </w:pPr>
            <w:r w:rsidRPr="003275FC">
              <w:rPr>
                <w:rFonts w:ascii="Arial" w:hAnsi="Arial" w:cs="Arial"/>
                <w:sz w:val="20"/>
              </w:rPr>
              <w:t>(see Output 1 for G4 Maori Literacy)</w:t>
            </w:r>
          </w:p>
          <w:p w:rsidR="004047C0" w:rsidRPr="003275FC" w:rsidRDefault="004047C0" w:rsidP="003275FC">
            <w:pPr>
              <w:pStyle w:val="ListParagraph"/>
              <w:ind w:left="252"/>
              <w:rPr>
                <w:rFonts w:ascii="Arial" w:hAnsi="Arial" w:cs="Arial"/>
                <w:sz w:val="20"/>
              </w:rPr>
            </w:pPr>
            <w:r w:rsidRPr="003275FC">
              <w:rPr>
                <w:rFonts w:ascii="Arial" w:hAnsi="Arial" w:cs="Arial"/>
                <w:sz w:val="20"/>
              </w:rPr>
              <w:t xml:space="preserve">NB: the size of northern group school cohorts at any one year level does not make the statistic reliable for tracking purposes and </w:t>
            </w:r>
            <w:r w:rsidR="0090547D" w:rsidRPr="003275FC">
              <w:rPr>
                <w:rFonts w:ascii="Arial" w:hAnsi="Arial" w:cs="Arial"/>
                <w:sz w:val="20"/>
              </w:rPr>
              <w:t xml:space="preserve">they </w:t>
            </w:r>
            <w:r w:rsidRPr="003275FC">
              <w:rPr>
                <w:rFonts w:ascii="Arial" w:hAnsi="Arial" w:cs="Arial"/>
                <w:sz w:val="20"/>
              </w:rPr>
              <w:t xml:space="preserve">are </w:t>
            </w:r>
            <w:r w:rsidR="0090547D" w:rsidRPr="003275FC">
              <w:rPr>
                <w:rFonts w:ascii="Arial" w:hAnsi="Arial" w:cs="Arial"/>
                <w:sz w:val="20"/>
              </w:rPr>
              <w:t xml:space="preserve">therefore </w:t>
            </w:r>
            <w:r w:rsidRPr="003275FC">
              <w:rPr>
                <w:rFonts w:ascii="Arial" w:hAnsi="Arial" w:cs="Arial"/>
                <w:sz w:val="20"/>
              </w:rPr>
              <w:t xml:space="preserve">excluded from this target although still individually monitored by the Ministry of Education </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C5763">
            <w:pPr>
              <w:rPr>
                <w:sz w:val="20"/>
              </w:rPr>
            </w:pPr>
            <w:r w:rsidRPr="003275FC">
              <w:rPr>
                <w:rFonts w:ascii="Arial Rounded MT Bold" w:hAnsi="Arial Rounded MT Bold"/>
                <w:color w:val="BFBFBF"/>
              </w:rPr>
              <w:t>FY 13/14</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969C5">
            <w:pPr>
              <w:pStyle w:val="ListParagraph"/>
              <w:numPr>
                <w:ilvl w:val="0"/>
                <w:numId w:val="58"/>
              </w:numPr>
              <w:ind w:left="252" w:hanging="180"/>
              <w:rPr>
                <w:rFonts w:ascii="Arial" w:hAnsi="Arial" w:cs="Arial"/>
                <w:sz w:val="20"/>
                <w:szCs w:val="20"/>
              </w:rPr>
            </w:pPr>
            <w:r w:rsidRPr="003275FC">
              <w:rPr>
                <w:rFonts w:ascii="Arial Rounded MT Bold" w:hAnsi="Arial Rounded MT Bold"/>
              </w:rPr>
              <w:t xml:space="preserve"> </w:t>
            </w:r>
            <w:r w:rsidR="00242D53" w:rsidRPr="003275FC">
              <w:rPr>
                <w:rFonts w:ascii="Arial" w:hAnsi="Arial" w:cs="Arial"/>
                <w:sz w:val="20"/>
                <w:szCs w:val="20"/>
              </w:rPr>
              <w:t>Development and implementation of at least 4 research proposals in Literacy and Numeracy (see output 1)</w:t>
            </w:r>
          </w:p>
          <w:p w:rsidR="002F68A6" w:rsidRPr="003275FC" w:rsidRDefault="002F68A6" w:rsidP="005969C5">
            <w:pPr>
              <w:pStyle w:val="ListParagraph"/>
              <w:numPr>
                <w:ilvl w:val="0"/>
                <w:numId w:val="58"/>
              </w:numPr>
              <w:ind w:left="252" w:hanging="180"/>
              <w:rPr>
                <w:rFonts w:ascii="Arial" w:hAnsi="Arial" w:cs="Arial"/>
                <w:sz w:val="20"/>
                <w:szCs w:val="20"/>
              </w:rPr>
            </w:pPr>
            <w:r w:rsidRPr="003275FC">
              <w:rPr>
                <w:rFonts w:ascii="Arial" w:hAnsi="Arial" w:cs="Arial"/>
                <w:sz w:val="20"/>
                <w:szCs w:val="20"/>
              </w:rPr>
              <w:t xml:space="preserve"> 2013/14 targets set utilizing student achievement data from 2012</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C5763">
            <w:pPr>
              <w:rPr>
                <w:sz w:val="20"/>
              </w:rPr>
            </w:pPr>
            <w:r w:rsidRPr="003275FC">
              <w:rPr>
                <w:rFonts w:ascii="Arial Rounded MT Bold" w:hAnsi="Arial Rounded MT Bold"/>
                <w:color w:val="BFBFBF"/>
              </w:rPr>
              <w:t>FY 14/15</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bottom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3275FC">
            <w:pPr>
              <w:ind w:left="252" w:hanging="180"/>
              <w:rPr>
                <w:rFonts w:cs="Arial"/>
                <w:sz w:val="20"/>
                <w:szCs w:val="20"/>
              </w:rPr>
            </w:pPr>
            <w:r w:rsidRPr="003275FC">
              <w:rPr>
                <w:rFonts w:cs="Arial"/>
                <w:sz w:val="20"/>
                <w:szCs w:val="20"/>
              </w:rPr>
              <w:t>1.National Literacy and Numeracy Conference</w:t>
            </w:r>
          </w:p>
          <w:p w:rsidR="002F68A6" w:rsidRPr="003275FC" w:rsidRDefault="002F68A6" w:rsidP="003275FC">
            <w:pPr>
              <w:ind w:left="252" w:hanging="180"/>
              <w:rPr>
                <w:rFonts w:ascii="Arial Rounded MT Bold" w:hAnsi="Arial Rounded MT Bold"/>
              </w:rPr>
            </w:pPr>
            <w:r w:rsidRPr="003275FC">
              <w:rPr>
                <w:rFonts w:cs="Arial"/>
                <w:sz w:val="20"/>
                <w:szCs w:val="20"/>
              </w:rPr>
              <w:t>2. 2014/15 targets set utilizing student achievement data from 2013</w:t>
            </w: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val="restart"/>
            <w:tcBorders>
              <w:top w:val="single" w:sz="4" w:space="0" w:color="auto"/>
              <w:left w:val="single" w:sz="4" w:space="0" w:color="auto"/>
              <w:right w:val="single" w:sz="4" w:space="0" w:color="auto"/>
            </w:tcBorders>
          </w:tcPr>
          <w:p w:rsidR="00933BB9" w:rsidRPr="003275FC" w:rsidRDefault="00933BB9" w:rsidP="0035265C">
            <w:pPr>
              <w:rPr>
                <w:sz w:val="20"/>
              </w:rPr>
            </w:pPr>
            <w:r w:rsidRPr="003275FC">
              <w:rPr>
                <w:sz w:val="20"/>
              </w:rPr>
              <w:t>c. Increased enrolment in ECE Centres</w:t>
            </w: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C5763">
            <w:pPr>
              <w:rPr>
                <w:rFonts w:ascii="Arial Rounded MT Bold" w:hAnsi="Arial Rounded MT Bold"/>
                <w:color w:val="BFBFBF"/>
              </w:rPr>
            </w:pPr>
            <w:r w:rsidRPr="003275FC">
              <w:rPr>
                <w:rFonts w:ascii="Arial Rounded MT Bold" w:hAnsi="Arial Rounded MT Bold"/>
                <w:color w:val="BFBFBF"/>
              </w:rPr>
              <w:t>FY 12/13, FY 13/14, FY 14/15</w:t>
            </w:r>
          </w:p>
        </w:tc>
      </w:tr>
      <w:tr w:rsidR="00933BB9" w:rsidRPr="00AE12B4" w:rsidTr="003275FC">
        <w:tblPrEx>
          <w:shd w:val="clear" w:color="auto" w:fill="auto"/>
        </w:tblPrEx>
        <w:trPr>
          <w:trHeight w:val="75"/>
        </w:trPr>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969C5">
            <w:pPr>
              <w:pStyle w:val="ListParagraph"/>
              <w:numPr>
                <w:ilvl w:val="0"/>
                <w:numId w:val="59"/>
              </w:numPr>
              <w:ind w:left="252" w:hanging="180"/>
              <w:rPr>
                <w:rFonts w:ascii="Arial" w:hAnsi="Arial" w:cs="Arial"/>
                <w:sz w:val="20"/>
                <w:szCs w:val="20"/>
              </w:rPr>
            </w:pPr>
            <w:r w:rsidRPr="003275FC">
              <w:rPr>
                <w:rFonts w:ascii="Arial" w:hAnsi="Arial" w:cs="Arial"/>
                <w:sz w:val="20"/>
                <w:szCs w:val="20"/>
              </w:rPr>
              <w:t>Implementation of ECE specific media campaig</w:t>
            </w:r>
            <w:r w:rsidR="009146FF" w:rsidRPr="003275FC">
              <w:rPr>
                <w:rFonts w:ascii="Arial" w:hAnsi="Arial" w:cs="Arial"/>
                <w:sz w:val="20"/>
                <w:szCs w:val="20"/>
              </w:rPr>
              <w:t>n</w:t>
            </w:r>
          </w:p>
          <w:p w:rsidR="009146FF" w:rsidRPr="003275FC" w:rsidRDefault="009146FF" w:rsidP="005969C5">
            <w:pPr>
              <w:pStyle w:val="ListParagraph"/>
              <w:numPr>
                <w:ilvl w:val="0"/>
                <w:numId w:val="59"/>
              </w:numPr>
              <w:ind w:left="252" w:hanging="180"/>
              <w:rPr>
                <w:rFonts w:ascii="Arial" w:hAnsi="Arial" w:cs="Arial"/>
                <w:sz w:val="20"/>
                <w:szCs w:val="20"/>
              </w:rPr>
            </w:pPr>
            <w:r w:rsidRPr="003275FC">
              <w:rPr>
                <w:rFonts w:ascii="Arial" w:hAnsi="Arial" w:cs="Arial"/>
                <w:sz w:val="20"/>
                <w:szCs w:val="20"/>
              </w:rPr>
              <w:t xml:space="preserve">80% of all ECE teachers with less than a Diploma level qualification are actively supported in ECE specific studies </w:t>
            </w:r>
          </w:p>
        </w:tc>
      </w:tr>
      <w:tr w:rsidR="00933BB9" w:rsidRPr="00AE12B4" w:rsidTr="003275FC">
        <w:tblPrEx>
          <w:shd w:val="clear" w:color="auto" w:fill="auto"/>
        </w:tblPrEx>
        <w:trPr>
          <w:trHeight w:val="75"/>
        </w:trPr>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3275FC">
            <w:pPr>
              <w:ind w:left="252" w:hanging="180"/>
              <w:rPr>
                <w:rFonts w:cs="Arial"/>
                <w:sz w:val="20"/>
                <w:szCs w:val="20"/>
              </w:rPr>
            </w:pPr>
            <w:r w:rsidRPr="003275FC">
              <w:rPr>
                <w:rFonts w:cs="Arial"/>
                <w:color w:val="BFBFBF"/>
                <w:sz w:val="20"/>
                <w:szCs w:val="20"/>
              </w:rPr>
              <w:t>FY 12/13</w:t>
            </w:r>
          </w:p>
        </w:tc>
      </w:tr>
      <w:tr w:rsidR="00933BB9" w:rsidRPr="00AE12B4" w:rsidTr="003275FC">
        <w:tblPrEx>
          <w:shd w:val="clear" w:color="auto" w:fill="auto"/>
        </w:tblPrEx>
        <w:trPr>
          <w:trHeight w:val="75"/>
        </w:trPr>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0547D" w:rsidP="003275FC">
            <w:pPr>
              <w:ind w:left="252" w:hanging="252"/>
              <w:rPr>
                <w:rFonts w:cs="Arial"/>
                <w:sz w:val="20"/>
                <w:szCs w:val="20"/>
              </w:rPr>
            </w:pPr>
            <w:r w:rsidRPr="003275FC">
              <w:rPr>
                <w:rFonts w:cs="Arial"/>
                <w:sz w:val="20"/>
                <w:szCs w:val="20"/>
              </w:rPr>
              <w:t>1. Development</w:t>
            </w:r>
            <w:r w:rsidR="00933BB9" w:rsidRPr="003275FC">
              <w:rPr>
                <w:rFonts w:cs="Arial"/>
                <w:sz w:val="20"/>
                <w:szCs w:val="20"/>
              </w:rPr>
              <w:t xml:space="preserve"> and implementation of at least 2 research proposals in ECE (see output 1)</w:t>
            </w:r>
          </w:p>
          <w:p w:rsidR="00933BB9" w:rsidRPr="003275FC" w:rsidRDefault="0090547D" w:rsidP="003275FC">
            <w:pPr>
              <w:pStyle w:val="ListParagraph"/>
              <w:ind w:left="252" w:hanging="252"/>
              <w:rPr>
                <w:rFonts w:ascii="Arial" w:hAnsi="Arial" w:cs="Arial"/>
                <w:sz w:val="20"/>
                <w:szCs w:val="20"/>
              </w:rPr>
            </w:pPr>
            <w:r w:rsidRPr="003275FC">
              <w:rPr>
                <w:rFonts w:ascii="Arial" w:hAnsi="Arial" w:cs="Arial"/>
                <w:sz w:val="20"/>
                <w:szCs w:val="20"/>
              </w:rPr>
              <w:t>2. Implementation</w:t>
            </w:r>
            <w:r w:rsidR="00933BB9" w:rsidRPr="003275FC">
              <w:rPr>
                <w:rFonts w:ascii="Arial" w:hAnsi="Arial" w:cs="Arial"/>
                <w:sz w:val="20"/>
                <w:szCs w:val="20"/>
              </w:rPr>
              <w:t xml:space="preserve"> of ECE Resourcing Policy</w:t>
            </w:r>
          </w:p>
          <w:p w:rsidR="00EA6989" w:rsidRPr="003275FC" w:rsidRDefault="00EA6989" w:rsidP="005969C5">
            <w:pPr>
              <w:pStyle w:val="ListParagraph"/>
              <w:numPr>
                <w:ilvl w:val="0"/>
                <w:numId w:val="58"/>
              </w:numPr>
              <w:ind w:left="252" w:hanging="252"/>
              <w:rPr>
                <w:rFonts w:ascii="Arial" w:hAnsi="Arial" w:cs="Arial"/>
                <w:sz w:val="20"/>
                <w:szCs w:val="20"/>
              </w:rPr>
            </w:pPr>
            <w:r w:rsidRPr="003275FC">
              <w:rPr>
                <w:rFonts w:ascii="Arial" w:hAnsi="Arial" w:cs="Arial"/>
                <w:sz w:val="20"/>
                <w:szCs w:val="20"/>
              </w:rPr>
              <w:t>Implementation of changes to</w:t>
            </w:r>
            <w:r w:rsidR="00E22327" w:rsidRPr="003275FC">
              <w:rPr>
                <w:rFonts w:ascii="Arial" w:hAnsi="Arial" w:cs="Arial"/>
                <w:sz w:val="20"/>
                <w:szCs w:val="20"/>
              </w:rPr>
              <w:t xml:space="preserve"> the resourcing</w:t>
            </w:r>
            <w:r w:rsidRPr="003275FC">
              <w:rPr>
                <w:rFonts w:ascii="Arial" w:hAnsi="Arial" w:cs="Arial"/>
                <w:sz w:val="20"/>
                <w:szCs w:val="20"/>
              </w:rPr>
              <w:t xml:space="preserve"> </w:t>
            </w:r>
            <w:r w:rsidR="0090547D" w:rsidRPr="003275FC">
              <w:rPr>
                <w:rFonts w:ascii="Arial" w:hAnsi="Arial" w:cs="Arial"/>
                <w:sz w:val="20"/>
                <w:szCs w:val="20"/>
              </w:rPr>
              <w:t xml:space="preserve">of </w:t>
            </w:r>
            <w:r w:rsidRPr="003275FC">
              <w:rPr>
                <w:rFonts w:ascii="Arial" w:hAnsi="Arial" w:cs="Arial"/>
                <w:sz w:val="20"/>
                <w:szCs w:val="20"/>
              </w:rPr>
              <w:t xml:space="preserve">ECE </w:t>
            </w:r>
            <w:r w:rsidR="00E22327" w:rsidRPr="003275FC">
              <w:rPr>
                <w:rFonts w:ascii="Arial" w:hAnsi="Arial" w:cs="Arial"/>
                <w:sz w:val="20"/>
                <w:szCs w:val="20"/>
              </w:rPr>
              <w:t xml:space="preserve">required by the </w:t>
            </w:r>
            <w:r w:rsidRPr="003275FC">
              <w:rPr>
                <w:rFonts w:ascii="Arial" w:hAnsi="Arial" w:cs="Arial"/>
                <w:sz w:val="20"/>
                <w:szCs w:val="20"/>
              </w:rPr>
              <w:t xml:space="preserve"> Education Act</w:t>
            </w:r>
          </w:p>
          <w:p w:rsidR="00933BB9" w:rsidRPr="003275FC" w:rsidRDefault="00933BB9" w:rsidP="003275FC">
            <w:pPr>
              <w:ind w:left="252" w:hanging="180"/>
              <w:rPr>
                <w:rFonts w:cs="Arial"/>
                <w:sz w:val="20"/>
                <w:szCs w:val="20"/>
              </w:rPr>
            </w:pPr>
          </w:p>
        </w:tc>
      </w:tr>
      <w:tr w:rsidR="00933BB9" w:rsidRPr="00AE12B4" w:rsidTr="003275FC">
        <w:tblPrEx>
          <w:shd w:val="clear" w:color="auto" w:fill="auto"/>
        </w:tblPrEx>
        <w:tc>
          <w:tcPr>
            <w:tcW w:w="3978" w:type="dxa"/>
            <w:vMerge/>
            <w:tcBorders>
              <w:left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3275FC">
            <w:pPr>
              <w:ind w:left="252" w:hanging="180"/>
              <w:rPr>
                <w:rFonts w:cs="Arial"/>
                <w:sz w:val="20"/>
                <w:szCs w:val="20"/>
              </w:rPr>
            </w:pPr>
            <w:r w:rsidRPr="003275FC">
              <w:rPr>
                <w:rFonts w:cs="Arial"/>
                <w:color w:val="BFBFBF"/>
                <w:sz w:val="20"/>
                <w:szCs w:val="20"/>
              </w:rPr>
              <w:t>FY 13/14</w:t>
            </w:r>
          </w:p>
        </w:tc>
      </w:tr>
      <w:tr w:rsidR="00AF1FAD" w:rsidRPr="00AE12B4" w:rsidTr="003275FC">
        <w:tblPrEx>
          <w:shd w:val="clear" w:color="auto" w:fill="auto"/>
        </w:tblPrEx>
        <w:tc>
          <w:tcPr>
            <w:tcW w:w="3978" w:type="dxa"/>
            <w:vMerge/>
            <w:tcBorders>
              <w:left w:val="single" w:sz="4" w:space="0" w:color="auto"/>
              <w:bottom w:val="single" w:sz="4" w:space="0" w:color="auto"/>
              <w:right w:val="single" w:sz="4" w:space="0" w:color="auto"/>
            </w:tcBorders>
          </w:tcPr>
          <w:p w:rsidR="00933BB9" w:rsidRPr="003275FC" w:rsidRDefault="00933BB9" w:rsidP="0035265C">
            <w:pPr>
              <w:rPr>
                <w:sz w:val="20"/>
              </w:rPr>
            </w:pPr>
          </w:p>
        </w:tc>
        <w:tc>
          <w:tcPr>
            <w:tcW w:w="3420" w:type="dxa"/>
            <w:vMerge/>
            <w:tcBorders>
              <w:left w:val="single" w:sz="4" w:space="0" w:color="auto"/>
              <w:right w:val="single" w:sz="4" w:space="0" w:color="auto"/>
            </w:tcBorders>
          </w:tcPr>
          <w:p w:rsidR="00933BB9" w:rsidRPr="003275FC" w:rsidRDefault="00933BB9"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933BB9" w:rsidRPr="003275FC" w:rsidRDefault="00933BB9" w:rsidP="005969C5">
            <w:pPr>
              <w:pStyle w:val="ListParagraph"/>
              <w:numPr>
                <w:ilvl w:val="0"/>
                <w:numId w:val="60"/>
              </w:numPr>
              <w:ind w:left="252" w:hanging="180"/>
              <w:rPr>
                <w:rFonts w:ascii="Arial" w:hAnsi="Arial" w:cs="Arial"/>
                <w:sz w:val="20"/>
                <w:szCs w:val="20"/>
              </w:rPr>
            </w:pPr>
            <w:r w:rsidRPr="003275FC">
              <w:rPr>
                <w:rFonts w:ascii="Arial" w:hAnsi="Arial" w:cs="Arial"/>
                <w:sz w:val="20"/>
                <w:szCs w:val="20"/>
              </w:rPr>
              <w:t xml:space="preserve">Communities at </w:t>
            </w:r>
            <w:r w:rsidR="0090547D" w:rsidRPr="003275FC">
              <w:rPr>
                <w:rFonts w:ascii="Arial" w:hAnsi="Arial" w:cs="Arial"/>
                <w:sz w:val="20"/>
                <w:szCs w:val="20"/>
              </w:rPr>
              <w:t>r</w:t>
            </w:r>
            <w:r w:rsidRPr="003275FC">
              <w:rPr>
                <w:rFonts w:ascii="Arial" w:hAnsi="Arial" w:cs="Arial"/>
                <w:sz w:val="20"/>
                <w:szCs w:val="20"/>
              </w:rPr>
              <w:t xml:space="preserve">isk </w:t>
            </w:r>
            <w:proofErr w:type="spellStart"/>
            <w:r w:rsidRPr="003275FC">
              <w:rPr>
                <w:rFonts w:ascii="Arial" w:hAnsi="Arial" w:cs="Arial"/>
                <w:sz w:val="20"/>
                <w:szCs w:val="20"/>
              </w:rPr>
              <w:t>programme</w:t>
            </w:r>
            <w:proofErr w:type="spellEnd"/>
            <w:r w:rsidRPr="003275FC">
              <w:rPr>
                <w:rFonts w:ascii="Arial" w:hAnsi="Arial" w:cs="Arial"/>
                <w:sz w:val="20"/>
                <w:szCs w:val="20"/>
              </w:rPr>
              <w:t xml:space="preserve"> (for communities with low net enrolment rate of ECE</w:t>
            </w:r>
            <w:r w:rsidR="000227CD">
              <w:rPr>
                <w:rFonts w:ascii="Arial" w:hAnsi="Arial" w:cs="Arial"/>
                <w:sz w:val="20"/>
                <w:szCs w:val="20"/>
              </w:rPr>
              <w:t>) to bring participation rate in line with national target.</w:t>
            </w:r>
          </w:p>
        </w:tc>
      </w:tr>
      <w:tr w:rsidR="00AF1FAD" w:rsidRPr="00AE12B4" w:rsidTr="003275FC">
        <w:tblPrEx>
          <w:shd w:val="clear" w:color="auto" w:fill="auto"/>
        </w:tblPrEx>
        <w:tc>
          <w:tcPr>
            <w:tcW w:w="3978" w:type="dxa"/>
            <w:vMerge w:val="restart"/>
            <w:tcBorders>
              <w:top w:val="single" w:sz="4" w:space="0" w:color="auto"/>
              <w:left w:val="single" w:sz="4" w:space="0" w:color="auto"/>
              <w:right w:val="single" w:sz="4" w:space="0" w:color="auto"/>
            </w:tcBorders>
          </w:tcPr>
          <w:p w:rsidR="0029615A" w:rsidRPr="003275FC" w:rsidRDefault="0029615A" w:rsidP="0035265C">
            <w:pPr>
              <w:rPr>
                <w:sz w:val="20"/>
              </w:rPr>
            </w:pPr>
          </w:p>
        </w:tc>
        <w:tc>
          <w:tcPr>
            <w:tcW w:w="3420" w:type="dxa"/>
            <w:vMerge/>
            <w:tcBorders>
              <w:left w:val="single" w:sz="4" w:space="0" w:color="auto"/>
              <w:right w:val="single" w:sz="4" w:space="0" w:color="auto"/>
            </w:tcBorders>
          </w:tcPr>
          <w:p w:rsidR="0029615A" w:rsidRPr="003275FC" w:rsidRDefault="0029615A"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29615A" w:rsidRPr="003275FC" w:rsidRDefault="0029615A" w:rsidP="005C5763">
            <w:pPr>
              <w:rPr>
                <w:sz w:val="20"/>
              </w:rPr>
            </w:pPr>
            <w:r w:rsidRPr="003275FC">
              <w:rPr>
                <w:rFonts w:ascii="Arial Rounded MT Bold" w:hAnsi="Arial Rounded MT Bold"/>
                <w:color w:val="BFBFBF"/>
              </w:rPr>
              <w:t>FY 14/15</w:t>
            </w:r>
          </w:p>
        </w:tc>
      </w:tr>
      <w:tr w:rsidR="0029615A" w:rsidRPr="00AE12B4" w:rsidTr="003275FC">
        <w:tblPrEx>
          <w:shd w:val="clear" w:color="auto" w:fill="auto"/>
        </w:tblPrEx>
        <w:tc>
          <w:tcPr>
            <w:tcW w:w="3978" w:type="dxa"/>
            <w:vMerge/>
            <w:tcBorders>
              <w:left w:val="single" w:sz="4" w:space="0" w:color="auto"/>
              <w:right w:val="single" w:sz="4" w:space="0" w:color="auto"/>
            </w:tcBorders>
          </w:tcPr>
          <w:p w:rsidR="0029615A" w:rsidRPr="003275FC" w:rsidRDefault="0029615A" w:rsidP="0035265C">
            <w:pPr>
              <w:rPr>
                <w:sz w:val="20"/>
              </w:rPr>
            </w:pPr>
          </w:p>
        </w:tc>
        <w:tc>
          <w:tcPr>
            <w:tcW w:w="3420" w:type="dxa"/>
            <w:vMerge/>
            <w:tcBorders>
              <w:left w:val="single" w:sz="4" w:space="0" w:color="auto"/>
              <w:bottom w:val="single" w:sz="4" w:space="0" w:color="auto"/>
              <w:right w:val="single" w:sz="4" w:space="0" w:color="auto"/>
            </w:tcBorders>
          </w:tcPr>
          <w:p w:rsidR="0029615A" w:rsidRPr="003275FC" w:rsidRDefault="0029615A"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29615A" w:rsidRPr="003275FC" w:rsidRDefault="009146FF" w:rsidP="005969C5">
            <w:pPr>
              <w:pStyle w:val="ListParagraph"/>
              <w:numPr>
                <w:ilvl w:val="0"/>
                <w:numId w:val="67"/>
              </w:numPr>
              <w:rPr>
                <w:rFonts w:ascii="Arial" w:hAnsi="Arial" w:cs="Arial"/>
                <w:sz w:val="20"/>
                <w:szCs w:val="20"/>
              </w:rPr>
            </w:pPr>
            <w:r w:rsidRPr="003275FC">
              <w:rPr>
                <w:rFonts w:ascii="Arial" w:hAnsi="Arial" w:cs="Arial"/>
                <w:sz w:val="20"/>
                <w:szCs w:val="20"/>
              </w:rPr>
              <w:t xml:space="preserve">Review of ECE Resourcing Policy </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val="restart"/>
            <w:tcBorders>
              <w:top w:val="single" w:sz="4" w:space="0" w:color="auto"/>
              <w:left w:val="single" w:sz="4" w:space="0" w:color="auto"/>
              <w:right w:val="single" w:sz="4" w:space="0" w:color="auto"/>
            </w:tcBorders>
          </w:tcPr>
          <w:p w:rsidR="00DD50FB" w:rsidRPr="003275FC" w:rsidRDefault="00DD50FB" w:rsidP="0035265C">
            <w:pPr>
              <w:rPr>
                <w:sz w:val="20"/>
              </w:rPr>
            </w:pPr>
            <w:r w:rsidRPr="003275FC">
              <w:rPr>
                <w:sz w:val="20"/>
              </w:rPr>
              <w:t>d. Increased access to vocational courses at senior level</w:t>
            </w: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C5763">
            <w:pPr>
              <w:rPr>
                <w:rFonts w:ascii="Arial Rounded MT Bold" w:hAnsi="Arial Rounded MT Bold"/>
                <w:color w:val="BFBFBF"/>
              </w:rPr>
            </w:pPr>
            <w:r w:rsidRPr="003275FC">
              <w:rPr>
                <w:rFonts w:ascii="Arial Rounded MT Bold" w:hAnsi="Arial Rounded MT Bold"/>
                <w:color w:val="BFBFBF"/>
              </w:rPr>
              <w:t>FY 12/13</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EA6989" w:rsidRPr="003275FC" w:rsidRDefault="00E22327" w:rsidP="005969C5">
            <w:pPr>
              <w:pStyle w:val="ListParagraph"/>
              <w:numPr>
                <w:ilvl w:val="0"/>
                <w:numId w:val="32"/>
              </w:numPr>
              <w:ind w:left="342" w:hanging="270"/>
              <w:rPr>
                <w:rFonts w:ascii="Arial" w:hAnsi="Arial" w:cs="Arial"/>
                <w:sz w:val="20"/>
                <w:szCs w:val="20"/>
              </w:rPr>
            </w:pPr>
            <w:r w:rsidRPr="003275FC">
              <w:rPr>
                <w:rFonts w:ascii="Arial" w:hAnsi="Arial" w:cs="Arial"/>
                <w:sz w:val="20"/>
                <w:szCs w:val="20"/>
              </w:rPr>
              <w:t xml:space="preserve">At least </w:t>
            </w:r>
            <w:r w:rsidR="0090547D" w:rsidRPr="003275FC">
              <w:rPr>
                <w:rFonts w:ascii="Arial" w:hAnsi="Arial" w:cs="Arial"/>
                <w:sz w:val="20"/>
                <w:szCs w:val="20"/>
              </w:rPr>
              <w:t>5 courses</w:t>
            </w:r>
            <w:r w:rsidR="00EA6989" w:rsidRPr="003275FC">
              <w:rPr>
                <w:rFonts w:ascii="Arial" w:hAnsi="Arial" w:cs="Arial"/>
                <w:sz w:val="20"/>
                <w:szCs w:val="20"/>
              </w:rPr>
              <w:t xml:space="preserve"> offered to Rarotonga based students</w:t>
            </w:r>
          </w:p>
          <w:p w:rsidR="00D05BE3" w:rsidRPr="003275FC" w:rsidRDefault="00EA6989" w:rsidP="005969C5">
            <w:pPr>
              <w:pStyle w:val="ListParagraph"/>
              <w:numPr>
                <w:ilvl w:val="0"/>
                <w:numId w:val="32"/>
              </w:numPr>
              <w:ind w:left="342" w:hanging="270"/>
              <w:rPr>
                <w:sz w:val="20"/>
              </w:rPr>
            </w:pPr>
            <w:r w:rsidRPr="003275FC">
              <w:rPr>
                <w:rFonts w:ascii="Arial" w:hAnsi="Arial" w:cs="Arial"/>
                <w:sz w:val="20"/>
                <w:szCs w:val="20"/>
              </w:rPr>
              <w:t xml:space="preserve">At least 1 dual pathway </w:t>
            </w:r>
            <w:proofErr w:type="spellStart"/>
            <w:r w:rsidRPr="003275FC">
              <w:rPr>
                <w:rFonts w:ascii="Arial" w:hAnsi="Arial" w:cs="Arial"/>
                <w:sz w:val="20"/>
                <w:szCs w:val="20"/>
              </w:rPr>
              <w:t>programme</w:t>
            </w:r>
            <w:proofErr w:type="spellEnd"/>
            <w:r w:rsidRPr="003275FC">
              <w:rPr>
                <w:rFonts w:ascii="Arial" w:hAnsi="Arial" w:cs="Arial"/>
                <w:sz w:val="20"/>
                <w:szCs w:val="20"/>
              </w:rPr>
              <w:t xml:space="preserve"> on each of Aitutaki, </w:t>
            </w:r>
          </w:p>
          <w:p w:rsidR="00DD50FB" w:rsidRPr="003275FC" w:rsidRDefault="00D05BE3" w:rsidP="003275FC">
            <w:pPr>
              <w:pStyle w:val="ListParagraph"/>
              <w:ind w:left="342" w:hanging="270"/>
              <w:rPr>
                <w:sz w:val="20"/>
              </w:rPr>
            </w:pPr>
            <w:r w:rsidRPr="003275FC">
              <w:rPr>
                <w:rFonts w:ascii="Arial" w:hAnsi="Arial" w:cs="Arial"/>
                <w:sz w:val="20"/>
                <w:szCs w:val="20"/>
              </w:rPr>
              <w:t xml:space="preserve">      </w:t>
            </w:r>
            <w:proofErr w:type="spellStart"/>
            <w:r w:rsidR="00EA6989" w:rsidRPr="003275FC">
              <w:rPr>
                <w:rFonts w:ascii="Arial" w:hAnsi="Arial" w:cs="Arial"/>
                <w:sz w:val="20"/>
                <w:szCs w:val="20"/>
              </w:rPr>
              <w:t>Atiu</w:t>
            </w:r>
            <w:proofErr w:type="spellEnd"/>
            <w:r w:rsidR="00EA6989" w:rsidRPr="003275FC">
              <w:rPr>
                <w:rFonts w:ascii="Arial" w:hAnsi="Arial" w:cs="Arial"/>
                <w:sz w:val="20"/>
                <w:szCs w:val="20"/>
              </w:rPr>
              <w:t xml:space="preserve"> and Mangaia</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C5763">
            <w:pPr>
              <w:rPr>
                <w:sz w:val="20"/>
              </w:rPr>
            </w:pPr>
            <w:r w:rsidRPr="003275FC">
              <w:rPr>
                <w:rFonts w:ascii="Arial Rounded MT Bold" w:hAnsi="Arial Rounded MT Bold"/>
                <w:color w:val="BFBFBF"/>
              </w:rPr>
              <w:t>FY 13/14</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C5763">
            <w:pPr>
              <w:rPr>
                <w:rFonts w:ascii="Arial Rounded MT Bold" w:hAnsi="Arial Rounded MT Bold"/>
              </w:rPr>
            </w:pPr>
            <w:r w:rsidRPr="003275FC">
              <w:rPr>
                <w:rFonts w:ascii="Arial Rounded MT Bold" w:hAnsi="Arial Rounded MT Bold"/>
              </w:rPr>
              <w:t>1</w:t>
            </w:r>
            <w:r w:rsidRPr="003275FC">
              <w:rPr>
                <w:rFonts w:cs="Arial"/>
                <w:sz w:val="20"/>
                <w:szCs w:val="20"/>
              </w:rPr>
              <w:t>.</w:t>
            </w:r>
            <w:r w:rsidR="00A269F5" w:rsidRPr="003275FC">
              <w:rPr>
                <w:rFonts w:cs="Arial"/>
                <w:sz w:val="20"/>
                <w:szCs w:val="20"/>
              </w:rPr>
              <w:t xml:space="preserve"> Dual pathway programmes maintained and new programmes researched and developed, subject to student training needs</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C5763">
            <w:pPr>
              <w:rPr>
                <w:sz w:val="20"/>
              </w:rPr>
            </w:pPr>
            <w:r w:rsidRPr="003275FC">
              <w:rPr>
                <w:rFonts w:ascii="Arial Rounded MT Bold" w:hAnsi="Arial Rounded MT Bold"/>
                <w:color w:val="BFBFBF"/>
              </w:rPr>
              <w:t>FY 14/15</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bottom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14773E" w:rsidRPr="003275FC" w:rsidRDefault="00E22327" w:rsidP="005969C5">
            <w:pPr>
              <w:pStyle w:val="ListParagraph"/>
              <w:numPr>
                <w:ilvl w:val="0"/>
                <w:numId w:val="83"/>
              </w:numPr>
              <w:ind w:left="252" w:hanging="180"/>
              <w:rPr>
                <w:rFonts w:ascii="Arial" w:hAnsi="Arial" w:cs="Arial"/>
                <w:sz w:val="20"/>
                <w:szCs w:val="20"/>
              </w:rPr>
            </w:pPr>
            <w:r w:rsidRPr="003275FC">
              <w:rPr>
                <w:rFonts w:ascii="Arial" w:hAnsi="Arial" w:cs="Arial"/>
                <w:sz w:val="20"/>
                <w:szCs w:val="20"/>
              </w:rPr>
              <w:t xml:space="preserve">Continued expansion of Dual Pathway </w:t>
            </w:r>
            <w:proofErr w:type="spellStart"/>
            <w:r w:rsidRPr="003275FC">
              <w:rPr>
                <w:rFonts w:ascii="Arial" w:hAnsi="Arial" w:cs="Arial"/>
                <w:sz w:val="20"/>
                <w:szCs w:val="20"/>
              </w:rPr>
              <w:t>programme</w:t>
            </w:r>
            <w:proofErr w:type="spellEnd"/>
            <w:r w:rsidRPr="003275FC">
              <w:rPr>
                <w:rFonts w:ascii="Arial" w:hAnsi="Arial" w:cs="Arial"/>
                <w:sz w:val="20"/>
                <w:szCs w:val="20"/>
              </w:rPr>
              <w:t xml:space="preserve"> (targets set based on analysis of previous yea</w:t>
            </w:r>
            <w:r w:rsidR="004E7DF3" w:rsidRPr="003275FC">
              <w:rPr>
                <w:rFonts w:ascii="Arial" w:hAnsi="Arial" w:cs="Arial"/>
                <w:sz w:val="20"/>
                <w:szCs w:val="20"/>
              </w:rPr>
              <w:t>r)</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val="restart"/>
            <w:tcBorders>
              <w:top w:val="single" w:sz="4" w:space="0" w:color="auto"/>
              <w:left w:val="single" w:sz="4" w:space="0" w:color="auto"/>
              <w:right w:val="single" w:sz="4" w:space="0" w:color="auto"/>
            </w:tcBorders>
          </w:tcPr>
          <w:p w:rsidR="00DD50FB" w:rsidRPr="003275FC" w:rsidRDefault="00DD50FB" w:rsidP="0035265C">
            <w:pPr>
              <w:rPr>
                <w:sz w:val="20"/>
              </w:rPr>
            </w:pPr>
            <w:r w:rsidRPr="003275FC">
              <w:rPr>
                <w:sz w:val="20"/>
              </w:rPr>
              <w:t>e. Systems that enhance student wellbeing</w:t>
            </w: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3275FC">
            <w:pPr>
              <w:tabs>
                <w:tab w:val="left" w:pos="1515"/>
              </w:tabs>
              <w:rPr>
                <w:rFonts w:ascii="Arial Rounded MT Bold" w:hAnsi="Arial Rounded MT Bold"/>
                <w:color w:val="BFBFBF"/>
              </w:rPr>
            </w:pPr>
            <w:r w:rsidRPr="003275FC">
              <w:rPr>
                <w:rFonts w:ascii="Arial Rounded MT Bold" w:hAnsi="Arial Rounded MT Bold"/>
                <w:color w:val="BFBFBF"/>
              </w:rPr>
              <w:t>FY 12/13,FY 13/14, FY 14/15</w:t>
            </w:r>
          </w:p>
        </w:tc>
      </w:tr>
      <w:tr w:rsidR="00DD50FB" w:rsidRPr="00AE12B4" w:rsidTr="003275FC">
        <w:tblPrEx>
          <w:shd w:val="clear" w:color="auto" w:fill="auto"/>
        </w:tblPrEx>
        <w:trPr>
          <w:trHeight w:val="950"/>
        </w:trPr>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777791" w:rsidRPr="003275FC" w:rsidRDefault="00777791" w:rsidP="005969C5">
            <w:pPr>
              <w:pStyle w:val="ListParagraph"/>
              <w:numPr>
                <w:ilvl w:val="0"/>
                <w:numId w:val="31"/>
              </w:numPr>
              <w:ind w:left="342" w:hanging="270"/>
              <w:rPr>
                <w:rFonts w:ascii="Arial" w:hAnsi="Arial" w:cs="Arial"/>
                <w:sz w:val="20"/>
              </w:rPr>
            </w:pPr>
            <w:r w:rsidRPr="003275FC">
              <w:rPr>
                <w:rFonts w:ascii="Arial" w:hAnsi="Arial" w:cs="Arial"/>
                <w:sz w:val="20"/>
              </w:rPr>
              <w:t xml:space="preserve">Guidance and Careers </w:t>
            </w:r>
            <w:r w:rsidR="00EA6989" w:rsidRPr="003275FC">
              <w:rPr>
                <w:rFonts w:ascii="Arial" w:hAnsi="Arial" w:cs="Arial"/>
                <w:sz w:val="20"/>
              </w:rPr>
              <w:t>staff available to all learners (</w:t>
            </w:r>
            <w:r w:rsidR="009F6DF5" w:rsidRPr="003275FC">
              <w:rPr>
                <w:rFonts w:ascii="Arial" w:hAnsi="Arial" w:cs="Arial"/>
                <w:sz w:val="20"/>
              </w:rPr>
              <w:t>ECE-Tertiary</w:t>
            </w:r>
            <w:r w:rsidR="00EA6989" w:rsidRPr="003275FC">
              <w:rPr>
                <w:rFonts w:ascii="Arial" w:hAnsi="Arial" w:cs="Arial"/>
                <w:sz w:val="20"/>
              </w:rPr>
              <w:t>).</w:t>
            </w:r>
            <w:r w:rsidRPr="003275FC">
              <w:rPr>
                <w:rFonts w:ascii="Arial" w:hAnsi="Arial" w:cs="Arial"/>
                <w:sz w:val="20"/>
              </w:rPr>
              <w:t xml:space="preserve"> </w:t>
            </w:r>
          </w:p>
          <w:p w:rsidR="00777791" w:rsidRPr="003275FC" w:rsidRDefault="00777791" w:rsidP="005969C5">
            <w:pPr>
              <w:pStyle w:val="ListParagraph"/>
              <w:numPr>
                <w:ilvl w:val="0"/>
                <w:numId w:val="31"/>
              </w:numPr>
              <w:ind w:left="342" w:hanging="270"/>
              <w:rPr>
                <w:rFonts w:ascii="Arial" w:hAnsi="Arial" w:cs="Arial"/>
                <w:sz w:val="20"/>
              </w:rPr>
            </w:pPr>
            <w:r w:rsidRPr="003275FC">
              <w:rPr>
                <w:rFonts w:ascii="Arial" w:hAnsi="Arial" w:cs="Arial"/>
                <w:sz w:val="20"/>
              </w:rPr>
              <w:t>Annual Careers Expo</w:t>
            </w:r>
            <w:r w:rsidR="00BD688C">
              <w:rPr>
                <w:rFonts w:ascii="Arial" w:hAnsi="Arial" w:cs="Arial"/>
                <w:sz w:val="20"/>
              </w:rPr>
              <w:t xml:space="preserve"> (targeted audience expansion to include tertiary, vocational and continuing education participants)</w:t>
            </w:r>
          </w:p>
          <w:p w:rsidR="00CB79B2" w:rsidRPr="003275FC" w:rsidRDefault="00777791" w:rsidP="005969C5">
            <w:pPr>
              <w:pStyle w:val="ListParagraph"/>
              <w:numPr>
                <w:ilvl w:val="0"/>
                <w:numId w:val="31"/>
              </w:numPr>
              <w:ind w:left="342" w:hanging="270"/>
              <w:rPr>
                <w:rFonts w:ascii="Arial" w:hAnsi="Arial" w:cs="Arial"/>
                <w:sz w:val="20"/>
              </w:rPr>
            </w:pPr>
            <w:r w:rsidRPr="003275FC">
              <w:rPr>
                <w:rFonts w:ascii="Arial" w:hAnsi="Arial" w:cs="Arial"/>
                <w:sz w:val="20"/>
              </w:rPr>
              <w:t xml:space="preserve">Improving retention rate at senior secondary school </w:t>
            </w:r>
          </w:p>
          <w:p w:rsidR="00777791" w:rsidRPr="003275FC" w:rsidRDefault="00777791" w:rsidP="003275FC">
            <w:pPr>
              <w:pStyle w:val="ListParagraph"/>
              <w:ind w:left="342"/>
              <w:rPr>
                <w:rFonts w:ascii="Arial" w:hAnsi="Arial" w:cs="Arial"/>
                <w:sz w:val="20"/>
              </w:rPr>
            </w:pPr>
            <w:r w:rsidRPr="003275FC">
              <w:rPr>
                <w:rFonts w:ascii="Arial" w:hAnsi="Arial" w:cs="Arial"/>
                <w:sz w:val="20"/>
              </w:rPr>
              <w:t>(targets set annually)</w:t>
            </w:r>
          </w:p>
          <w:p w:rsidR="00777791" w:rsidRPr="003275FC" w:rsidRDefault="00777791" w:rsidP="005969C5">
            <w:pPr>
              <w:pStyle w:val="ListParagraph"/>
              <w:numPr>
                <w:ilvl w:val="0"/>
                <w:numId w:val="31"/>
              </w:numPr>
              <w:ind w:left="342" w:hanging="270"/>
              <w:rPr>
                <w:rFonts w:ascii="Arial" w:hAnsi="Arial" w:cs="Arial"/>
                <w:sz w:val="20"/>
              </w:rPr>
            </w:pPr>
            <w:r w:rsidRPr="003275FC">
              <w:rPr>
                <w:rFonts w:ascii="Arial" w:hAnsi="Arial" w:cs="Arial"/>
                <w:sz w:val="20"/>
              </w:rPr>
              <w:t>Sustainable tracking of NCEA results to EMP goals (targets set annually)</w:t>
            </w:r>
          </w:p>
          <w:p w:rsidR="00DD50FB" w:rsidRPr="003275FC" w:rsidRDefault="00DD50FB" w:rsidP="005969C5">
            <w:pPr>
              <w:pStyle w:val="ListParagraph"/>
              <w:numPr>
                <w:ilvl w:val="0"/>
                <w:numId w:val="31"/>
              </w:numPr>
              <w:ind w:left="342" w:hanging="270"/>
              <w:rPr>
                <w:rFonts w:ascii="Arial" w:hAnsi="Arial" w:cs="Arial"/>
                <w:sz w:val="20"/>
              </w:rPr>
            </w:pPr>
            <w:r w:rsidRPr="003275FC">
              <w:rPr>
                <w:rFonts w:ascii="Arial" w:hAnsi="Arial" w:cs="Arial"/>
                <w:sz w:val="20"/>
              </w:rPr>
              <w:t>100% of new applicants to full time vocational courses are assessed in literacy and numeracy and support provided where required</w:t>
            </w:r>
          </w:p>
          <w:p w:rsidR="00C70C47" w:rsidRPr="003275FC" w:rsidRDefault="00DD50FB" w:rsidP="005969C5">
            <w:pPr>
              <w:pStyle w:val="ListParagraph"/>
              <w:numPr>
                <w:ilvl w:val="0"/>
                <w:numId w:val="31"/>
              </w:numPr>
              <w:ind w:left="342" w:hanging="270"/>
              <w:rPr>
                <w:sz w:val="20"/>
              </w:rPr>
            </w:pPr>
            <w:r w:rsidRPr="003275FC">
              <w:rPr>
                <w:rFonts w:ascii="Arial" w:hAnsi="Arial" w:cs="Arial"/>
                <w:sz w:val="20"/>
              </w:rPr>
              <w:t>100% of Scholarship students (either in-country or overseas) are supported though academic monitoring and pastoral care (in count</w:t>
            </w:r>
            <w:r w:rsidR="0014773E" w:rsidRPr="003275FC">
              <w:rPr>
                <w:rFonts w:ascii="Arial" w:hAnsi="Arial" w:cs="Arial"/>
                <w:sz w:val="20"/>
              </w:rPr>
              <w:t>r</w:t>
            </w:r>
            <w:r w:rsidRPr="003275FC">
              <w:rPr>
                <w:rFonts w:ascii="Arial" w:hAnsi="Arial" w:cs="Arial"/>
                <w:sz w:val="20"/>
              </w:rPr>
              <w:t xml:space="preserve">y contact: minimum twice per semester. Overseas students at least </w:t>
            </w:r>
            <w:r w:rsidR="0014773E" w:rsidRPr="003275FC">
              <w:rPr>
                <w:rFonts w:ascii="Arial" w:hAnsi="Arial" w:cs="Arial"/>
                <w:sz w:val="20"/>
              </w:rPr>
              <w:t>2</w:t>
            </w:r>
            <w:r w:rsidRPr="003275FC">
              <w:rPr>
                <w:rFonts w:ascii="Arial" w:hAnsi="Arial" w:cs="Arial"/>
                <w:sz w:val="20"/>
              </w:rPr>
              <w:t xml:space="preserve"> time</w:t>
            </w:r>
            <w:r w:rsidR="0014773E" w:rsidRPr="003275FC">
              <w:rPr>
                <w:rFonts w:ascii="Arial" w:hAnsi="Arial" w:cs="Arial"/>
                <w:sz w:val="20"/>
              </w:rPr>
              <w:t>s</w:t>
            </w:r>
            <w:r w:rsidRPr="003275FC">
              <w:rPr>
                <w:rFonts w:ascii="Arial" w:hAnsi="Arial" w:cs="Arial"/>
                <w:sz w:val="20"/>
              </w:rPr>
              <w:t xml:space="preserve"> </w:t>
            </w:r>
            <w:r w:rsidR="00480335" w:rsidRPr="003275FC">
              <w:rPr>
                <w:rFonts w:ascii="Arial" w:hAnsi="Arial" w:cs="Arial"/>
                <w:sz w:val="20"/>
              </w:rPr>
              <w:t>in the first semester and at least once per semester after that</w:t>
            </w:r>
            <w:r w:rsidRPr="003275FC">
              <w:rPr>
                <w:rFonts w:ascii="Arial" w:hAnsi="Arial" w:cs="Arial"/>
                <w:sz w:val="20"/>
              </w:rPr>
              <w:t>)</w:t>
            </w:r>
          </w:p>
          <w:p w:rsidR="00DD66F6" w:rsidRPr="00BD688C" w:rsidRDefault="00DD66F6" w:rsidP="005969C5">
            <w:pPr>
              <w:pStyle w:val="ListParagraph"/>
              <w:numPr>
                <w:ilvl w:val="0"/>
                <w:numId w:val="31"/>
              </w:numPr>
              <w:ind w:left="342" w:hanging="270"/>
              <w:rPr>
                <w:sz w:val="20"/>
              </w:rPr>
            </w:pPr>
            <w:r w:rsidRPr="003275FC">
              <w:rPr>
                <w:rFonts w:ascii="Arial" w:hAnsi="Arial" w:cs="Arial"/>
                <w:sz w:val="20"/>
              </w:rPr>
              <w:t xml:space="preserve">Development of </w:t>
            </w:r>
            <w:r w:rsidR="0090547D" w:rsidRPr="003275FC">
              <w:rPr>
                <w:rFonts w:ascii="Arial" w:hAnsi="Arial" w:cs="Arial"/>
                <w:sz w:val="20"/>
              </w:rPr>
              <w:t>c</w:t>
            </w:r>
            <w:r w:rsidRPr="003275FC">
              <w:rPr>
                <w:rFonts w:ascii="Arial" w:hAnsi="Arial" w:cs="Arial"/>
                <w:sz w:val="20"/>
              </w:rPr>
              <w:t xml:space="preserve">ross-sector strategy on </w:t>
            </w:r>
            <w:r w:rsidR="0090547D" w:rsidRPr="003275FC">
              <w:rPr>
                <w:rFonts w:ascii="Arial" w:hAnsi="Arial" w:cs="Arial"/>
                <w:sz w:val="20"/>
              </w:rPr>
              <w:t>t</w:t>
            </w:r>
            <w:r w:rsidRPr="003275FC">
              <w:rPr>
                <w:rFonts w:ascii="Arial" w:hAnsi="Arial" w:cs="Arial"/>
                <w:sz w:val="20"/>
              </w:rPr>
              <w:t>ruancy (</w:t>
            </w:r>
            <w:proofErr w:type="spellStart"/>
            <w:r w:rsidRPr="003275FC">
              <w:rPr>
                <w:rFonts w:ascii="Arial" w:hAnsi="Arial" w:cs="Arial"/>
                <w:sz w:val="20"/>
              </w:rPr>
              <w:t>MoE</w:t>
            </w:r>
            <w:proofErr w:type="spellEnd"/>
            <w:r w:rsidRPr="003275FC">
              <w:rPr>
                <w:rFonts w:ascii="Arial" w:hAnsi="Arial" w:cs="Arial"/>
                <w:sz w:val="20"/>
              </w:rPr>
              <w:t>, Justice, Internal Affairs, Police)</w:t>
            </w:r>
          </w:p>
          <w:p w:rsidR="00BD688C" w:rsidRDefault="00BD688C" w:rsidP="00BD688C">
            <w:pPr>
              <w:pStyle w:val="ListParagraph"/>
              <w:ind w:left="342"/>
              <w:rPr>
                <w:sz w:val="20"/>
              </w:rPr>
            </w:pPr>
          </w:p>
          <w:p w:rsidR="00BD688C" w:rsidRDefault="00BD688C" w:rsidP="00BD688C">
            <w:pPr>
              <w:pStyle w:val="ListParagraph"/>
              <w:ind w:left="342"/>
              <w:rPr>
                <w:sz w:val="20"/>
              </w:rPr>
            </w:pPr>
          </w:p>
          <w:p w:rsidR="00BD688C" w:rsidRPr="003275FC" w:rsidRDefault="00BD688C" w:rsidP="00BD688C">
            <w:pPr>
              <w:pStyle w:val="ListParagraph"/>
              <w:ind w:left="342"/>
              <w:rPr>
                <w:sz w:val="20"/>
              </w:rPr>
            </w:pPr>
          </w:p>
        </w:tc>
      </w:tr>
      <w:tr w:rsidR="00DD50FB" w:rsidRPr="00AE12B4" w:rsidTr="003275FC">
        <w:tblPrEx>
          <w:shd w:val="clear" w:color="auto" w:fill="auto"/>
        </w:tblPrEx>
        <w:trPr>
          <w:trHeight w:val="309"/>
        </w:trPr>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DD50FB">
            <w:pPr>
              <w:rPr>
                <w:rFonts w:cs="Arial"/>
                <w:sz w:val="20"/>
              </w:rPr>
            </w:pPr>
            <w:r w:rsidRPr="003275FC">
              <w:rPr>
                <w:rFonts w:ascii="Arial Rounded MT Bold" w:hAnsi="Arial Rounded MT Bold"/>
                <w:color w:val="BFBFBF"/>
              </w:rPr>
              <w:t>FY 12/13</w:t>
            </w:r>
          </w:p>
        </w:tc>
      </w:tr>
      <w:tr w:rsidR="00DD50FB" w:rsidRPr="00AE12B4" w:rsidTr="003275FC">
        <w:tblPrEx>
          <w:shd w:val="clear" w:color="auto" w:fill="auto"/>
        </w:tblPrEx>
        <w:trPr>
          <w:trHeight w:val="950"/>
        </w:trPr>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969C5">
            <w:pPr>
              <w:pStyle w:val="ListParagraph"/>
              <w:numPr>
                <w:ilvl w:val="0"/>
                <w:numId w:val="54"/>
              </w:numPr>
              <w:rPr>
                <w:rFonts w:ascii="Arial" w:hAnsi="Arial" w:cs="Arial"/>
                <w:sz w:val="20"/>
              </w:rPr>
            </w:pPr>
            <w:r w:rsidRPr="003275FC">
              <w:rPr>
                <w:rFonts w:ascii="Arial" w:hAnsi="Arial" w:cs="Arial"/>
                <w:sz w:val="20"/>
              </w:rPr>
              <w:t xml:space="preserve">Pastoral Care </w:t>
            </w:r>
            <w:proofErr w:type="spellStart"/>
            <w:r w:rsidRPr="003275FC">
              <w:rPr>
                <w:rFonts w:ascii="Arial" w:hAnsi="Arial" w:cs="Arial"/>
                <w:sz w:val="20"/>
              </w:rPr>
              <w:t>Programmes</w:t>
            </w:r>
            <w:proofErr w:type="spellEnd"/>
            <w:r w:rsidRPr="003275FC">
              <w:rPr>
                <w:rFonts w:ascii="Arial" w:hAnsi="Arial" w:cs="Arial"/>
                <w:sz w:val="20"/>
              </w:rPr>
              <w:t xml:space="preserve"> for adult/vocational learners scoped and developed</w:t>
            </w:r>
          </w:p>
          <w:p w:rsidR="00E75DD0" w:rsidRPr="003275FC" w:rsidRDefault="00E75DD0" w:rsidP="005969C5">
            <w:pPr>
              <w:pStyle w:val="ListParagraph"/>
              <w:numPr>
                <w:ilvl w:val="0"/>
                <w:numId w:val="54"/>
              </w:numPr>
              <w:rPr>
                <w:rFonts w:ascii="Arial" w:hAnsi="Arial" w:cs="Arial"/>
                <w:sz w:val="20"/>
              </w:rPr>
            </w:pPr>
            <w:r w:rsidRPr="003275FC">
              <w:rPr>
                <w:rFonts w:ascii="Arial" w:hAnsi="Arial" w:cs="Arial"/>
                <w:sz w:val="20"/>
              </w:rPr>
              <w:t xml:space="preserve">Design of Holistic Health Promotion </w:t>
            </w:r>
            <w:proofErr w:type="spellStart"/>
            <w:r w:rsidRPr="003275FC">
              <w:rPr>
                <w:rFonts w:ascii="Arial" w:hAnsi="Arial" w:cs="Arial"/>
                <w:sz w:val="20"/>
              </w:rPr>
              <w:t>programmes</w:t>
            </w:r>
            <w:proofErr w:type="spellEnd"/>
            <w:r w:rsidRPr="003275FC">
              <w:rPr>
                <w:rFonts w:ascii="Arial" w:hAnsi="Arial" w:cs="Arial"/>
                <w:sz w:val="20"/>
              </w:rPr>
              <w:t xml:space="preserve"> for school</w:t>
            </w:r>
            <w:r w:rsidR="00777791" w:rsidRPr="003275FC">
              <w:rPr>
                <w:rFonts w:ascii="Arial" w:hAnsi="Arial" w:cs="Arial"/>
                <w:sz w:val="20"/>
              </w:rPr>
              <w:t xml:space="preserve">s (2 year initial </w:t>
            </w:r>
            <w:proofErr w:type="spellStart"/>
            <w:r w:rsidR="00777791" w:rsidRPr="003275FC">
              <w:rPr>
                <w:rFonts w:ascii="Arial" w:hAnsi="Arial" w:cs="Arial"/>
                <w:sz w:val="20"/>
              </w:rPr>
              <w:t>programme</w:t>
            </w:r>
            <w:proofErr w:type="spellEnd"/>
            <w:r w:rsidR="00777791" w:rsidRPr="003275FC">
              <w:rPr>
                <w:rFonts w:ascii="Arial" w:hAnsi="Arial" w:cs="Arial"/>
                <w:sz w:val="20"/>
              </w:rPr>
              <w:t>)</w:t>
            </w:r>
          </w:p>
          <w:p w:rsidR="00777791" w:rsidRPr="003275FC" w:rsidRDefault="00777791" w:rsidP="005969C5">
            <w:pPr>
              <w:pStyle w:val="ListParagraph"/>
              <w:numPr>
                <w:ilvl w:val="0"/>
                <w:numId w:val="54"/>
              </w:numPr>
              <w:rPr>
                <w:rFonts w:ascii="Arial" w:hAnsi="Arial" w:cs="Arial"/>
                <w:sz w:val="20"/>
              </w:rPr>
            </w:pPr>
            <w:r w:rsidRPr="003275FC">
              <w:rPr>
                <w:rFonts w:ascii="Arial" w:hAnsi="Arial" w:cs="Arial"/>
                <w:sz w:val="20"/>
              </w:rPr>
              <w:t>Retention Rate target: Y10 – 11: 100%</w:t>
            </w:r>
          </w:p>
          <w:p w:rsidR="00777791" w:rsidRPr="003275FC" w:rsidRDefault="00777791" w:rsidP="00777791">
            <w:pPr>
              <w:pStyle w:val="ListParagraph"/>
              <w:rPr>
                <w:rFonts w:ascii="Arial" w:hAnsi="Arial" w:cs="Arial"/>
                <w:sz w:val="20"/>
              </w:rPr>
            </w:pPr>
            <w:r w:rsidRPr="003275FC">
              <w:rPr>
                <w:rFonts w:ascii="Arial" w:hAnsi="Arial" w:cs="Arial"/>
                <w:sz w:val="20"/>
              </w:rPr>
              <w:t>Y11-12: 65%</w:t>
            </w:r>
          </w:p>
          <w:p w:rsidR="00777791" w:rsidRPr="003275FC" w:rsidRDefault="00777791" w:rsidP="005969C5">
            <w:pPr>
              <w:pStyle w:val="ListParagraph"/>
              <w:numPr>
                <w:ilvl w:val="0"/>
                <w:numId w:val="54"/>
              </w:numPr>
              <w:rPr>
                <w:rFonts w:ascii="Arial" w:hAnsi="Arial" w:cs="Arial"/>
                <w:sz w:val="20"/>
              </w:rPr>
            </w:pPr>
            <w:r w:rsidRPr="003275FC">
              <w:rPr>
                <w:rFonts w:ascii="Arial" w:hAnsi="Arial" w:cs="Arial"/>
                <w:sz w:val="20"/>
              </w:rPr>
              <w:t xml:space="preserve">NCEA targets: Level 1:  </w:t>
            </w:r>
            <w:r w:rsidR="00EA6989" w:rsidRPr="003275FC">
              <w:rPr>
                <w:rFonts w:ascii="Arial" w:hAnsi="Arial" w:cs="Arial"/>
                <w:sz w:val="20"/>
              </w:rPr>
              <w:t>60</w:t>
            </w:r>
            <w:r w:rsidR="005C3FF3" w:rsidRPr="003275FC">
              <w:rPr>
                <w:rFonts w:ascii="Arial" w:hAnsi="Arial" w:cs="Arial"/>
                <w:sz w:val="20"/>
              </w:rPr>
              <w:t>%</w:t>
            </w:r>
            <w:r w:rsidR="00415FD4" w:rsidRPr="003275FC">
              <w:rPr>
                <w:rFonts w:ascii="Arial" w:hAnsi="Arial" w:cs="Arial"/>
                <w:sz w:val="20"/>
              </w:rPr>
              <w:t xml:space="preserve">; </w:t>
            </w:r>
            <w:r w:rsidR="005C3FF3" w:rsidRPr="003275FC">
              <w:rPr>
                <w:rFonts w:ascii="Arial" w:hAnsi="Arial" w:cs="Arial"/>
                <w:sz w:val="20"/>
              </w:rPr>
              <w:t xml:space="preserve">Level 2: </w:t>
            </w:r>
            <w:r w:rsidRPr="003275FC">
              <w:rPr>
                <w:rFonts w:ascii="Arial" w:hAnsi="Arial" w:cs="Arial"/>
                <w:sz w:val="20"/>
              </w:rPr>
              <w:t xml:space="preserve"> </w:t>
            </w:r>
            <w:r w:rsidR="005C3FF3" w:rsidRPr="003275FC">
              <w:rPr>
                <w:rFonts w:ascii="Arial" w:hAnsi="Arial" w:cs="Arial"/>
                <w:sz w:val="20"/>
              </w:rPr>
              <w:t>65%</w:t>
            </w:r>
            <w:r w:rsidR="00415FD4" w:rsidRPr="003275FC">
              <w:rPr>
                <w:rFonts w:ascii="Arial" w:hAnsi="Arial" w:cs="Arial"/>
                <w:sz w:val="20"/>
              </w:rPr>
              <w:t xml:space="preserve">; </w:t>
            </w:r>
            <w:r w:rsidR="005C3FF3" w:rsidRPr="003275FC">
              <w:rPr>
                <w:rFonts w:ascii="Arial" w:hAnsi="Arial" w:cs="Arial"/>
                <w:sz w:val="20"/>
              </w:rPr>
              <w:t xml:space="preserve"> Level 3: 65%</w:t>
            </w:r>
            <w:r w:rsidR="00415FD4" w:rsidRPr="003275FC">
              <w:rPr>
                <w:rFonts w:ascii="Arial" w:hAnsi="Arial" w:cs="Arial"/>
                <w:sz w:val="20"/>
              </w:rPr>
              <w:t xml:space="preserve">; </w:t>
            </w:r>
            <w:r w:rsidRPr="003275FC">
              <w:rPr>
                <w:rFonts w:ascii="Arial" w:hAnsi="Arial" w:cs="Arial"/>
                <w:sz w:val="20"/>
              </w:rPr>
              <w:t xml:space="preserve">      University Entrance</w:t>
            </w:r>
            <w:r w:rsidR="005C3FF3" w:rsidRPr="003275FC">
              <w:rPr>
                <w:rFonts w:ascii="Arial" w:hAnsi="Arial" w:cs="Arial"/>
                <w:sz w:val="20"/>
              </w:rPr>
              <w:t>:50%</w:t>
            </w:r>
          </w:p>
          <w:p w:rsidR="00DD50FB" w:rsidRDefault="005C3FF3" w:rsidP="00415FD4">
            <w:pPr>
              <w:pStyle w:val="ListParagraph"/>
              <w:rPr>
                <w:rFonts w:ascii="Arial" w:hAnsi="Arial" w:cs="Arial"/>
                <w:i/>
                <w:sz w:val="20"/>
              </w:rPr>
            </w:pPr>
            <w:r w:rsidRPr="003275FC">
              <w:rPr>
                <w:rFonts w:ascii="Arial" w:hAnsi="Arial" w:cs="Arial"/>
                <w:sz w:val="20"/>
              </w:rPr>
              <w:t>N</w:t>
            </w:r>
            <w:r w:rsidR="00415FD4" w:rsidRPr="003275FC">
              <w:rPr>
                <w:rFonts w:ascii="Arial" w:hAnsi="Arial" w:cs="Arial"/>
                <w:sz w:val="20"/>
              </w:rPr>
              <w:t>B:</w:t>
            </w:r>
            <w:r w:rsidRPr="003275FC">
              <w:rPr>
                <w:rFonts w:ascii="Arial" w:hAnsi="Arial" w:cs="Arial"/>
                <w:sz w:val="20"/>
              </w:rPr>
              <w:t xml:space="preserve"> </w:t>
            </w:r>
            <w:r w:rsidRPr="003275FC">
              <w:rPr>
                <w:rFonts w:ascii="Arial" w:hAnsi="Arial" w:cs="Arial"/>
                <w:i/>
                <w:sz w:val="20"/>
              </w:rPr>
              <w:t>all NCEA targets are for first year level students and UE eligible courses only</w:t>
            </w:r>
          </w:p>
          <w:p w:rsidR="00E54013" w:rsidRPr="00E54013" w:rsidRDefault="00E54013" w:rsidP="00415FD4">
            <w:pPr>
              <w:pStyle w:val="ListParagraph"/>
              <w:rPr>
                <w:rFonts w:ascii="Arial" w:hAnsi="Arial" w:cs="Arial"/>
                <w:i/>
                <w:sz w:val="20"/>
              </w:rPr>
            </w:pPr>
            <w:r>
              <w:rPr>
                <w:rFonts w:ascii="Arial" w:hAnsi="Arial" w:cs="Arial"/>
                <w:sz w:val="20"/>
              </w:rPr>
              <w:t>NB:</w:t>
            </w:r>
            <w:r>
              <w:rPr>
                <w:rFonts w:ascii="Arial" w:hAnsi="Arial" w:cs="Arial"/>
                <w:i/>
                <w:sz w:val="20"/>
              </w:rPr>
              <w:t xml:space="preserve"> the measure of success for key deliverables 3 and 4 will only be available after March 1</w:t>
            </w:r>
            <w:r w:rsidRPr="00E54013">
              <w:rPr>
                <w:rFonts w:ascii="Arial" w:hAnsi="Arial" w:cs="Arial"/>
                <w:i/>
                <w:sz w:val="20"/>
                <w:vertAlign w:val="superscript"/>
              </w:rPr>
              <w:t>st</w:t>
            </w:r>
            <w:r>
              <w:rPr>
                <w:rFonts w:ascii="Arial" w:hAnsi="Arial" w:cs="Arial"/>
                <w:i/>
                <w:sz w:val="20"/>
              </w:rPr>
              <w:t xml:space="preserve"> each year</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C5763">
            <w:pPr>
              <w:rPr>
                <w:sz w:val="20"/>
              </w:rPr>
            </w:pPr>
            <w:r w:rsidRPr="003275FC">
              <w:rPr>
                <w:rFonts w:ascii="Arial Rounded MT Bold" w:hAnsi="Arial Rounded MT Bold"/>
                <w:color w:val="BFBFBF"/>
              </w:rPr>
              <w:t>FY 13/14</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E75DD0" w:rsidP="005969C5">
            <w:pPr>
              <w:pStyle w:val="ListParagraph"/>
              <w:numPr>
                <w:ilvl w:val="0"/>
                <w:numId w:val="65"/>
              </w:numPr>
              <w:rPr>
                <w:rFonts w:ascii="Arial" w:hAnsi="Arial" w:cs="Arial"/>
                <w:sz w:val="20"/>
                <w:szCs w:val="20"/>
              </w:rPr>
            </w:pPr>
            <w:r w:rsidRPr="003275FC">
              <w:rPr>
                <w:rFonts w:ascii="Arial" w:hAnsi="Arial" w:cs="Arial"/>
                <w:sz w:val="20"/>
                <w:szCs w:val="20"/>
              </w:rPr>
              <w:t xml:space="preserve">Implementation of Health Promotion </w:t>
            </w:r>
            <w:proofErr w:type="spellStart"/>
            <w:r w:rsidRPr="003275FC">
              <w:rPr>
                <w:rFonts w:ascii="Arial" w:hAnsi="Arial" w:cs="Arial"/>
                <w:sz w:val="20"/>
                <w:szCs w:val="20"/>
              </w:rPr>
              <w:t>programmes</w:t>
            </w:r>
            <w:proofErr w:type="spellEnd"/>
          </w:p>
          <w:p w:rsidR="00777791" w:rsidRPr="003275FC" w:rsidRDefault="00777791" w:rsidP="005969C5">
            <w:pPr>
              <w:pStyle w:val="ListParagraph"/>
              <w:numPr>
                <w:ilvl w:val="0"/>
                <w:numId w:val="65"/>
              </w:numPr>
              <w:rPr>
                <w:rFonts w:ascii="Arial" w:hAnsi="Arial" w:cs="Arial"/>
                <w:sz w:val="20"/>
                <w:szCs w:val="20"/>
              </w:rPr>
            </w:pPr>
            <w:r w:rsidRPr="003275FC">
              <w:rPr>
                <w:rFonts w:ascii="Arial" w:hAnsi="Arial" w:cs="Arial"/>
                <w:sz w:val="20"/>
                <w:szCs w:val="20"/>
              </w:rPr>
              <w:t xml:space="preserve">Implementation of Pastoral Care </w:t>
            </w:r>
            <w:proofErr w:type="spellStart"/>
            <w:r w:rsidRPr="003275FC">
              <w:rPr>
                <w:rFonts w:ascii="Arial" w:hAnsi="Arial" w:cs="Arial"/>
                <w:sz w:val="20"/>
                <w:szCs w:val="20"/>
              </w:rPr>
              <w:t>programme</w:t>
            </w:r>
            <w:proofErr w:type="spellEnd"/>
            <w:r w:rsidRPr="003275FC">
              <w:rPr>
                <w:rFonts w:ascii="Arial" w:hAnsi="Arial" w:cs="Arial"/>
                <w:sz w:val="20"/>
                <w:szCs w:val="20"/>
              </w:rPr>
              <w:t xml:space="preserve"> for adult learners </w:t>
            </w:r>
          </w:p>
          <w:p w:rsidR="005C3FF3" w:rsidRPr="003275FC" w:rsidRDefault="005C3FF3" w:rsidP="005969C5">
            <w:pPr>
              <w:pStyle w:val="ListParagraph"/>
              <w:numPr>
                <w:ilvl w:val="0"/>
                <w:numId w:val="65"/>
              </w:numPr>
              <w:rPr>
                <w:rFonts w:ascii="Arial Rounded MT Bold" w:hAnsi="Arial Rounded MT Bold"/>
              </w:rPr>
            </w:pPr>
            <w:r w:rsidRPr="003275FC">
              <w:rPr>
                <w:rFonts w:ascii="Arial" w:hAnsi="Arial" w:cs="Arial"/>
                <w:sz w:val="20"/>
                <w:szCs w:val="20"/>
              </w:rPr>
              <w:t>Retention and NCEA targets set on analysis of 2012 results</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C5763">
            <w:pPr>
              <w:rPr>
                <w:sz w:val="20"/>
              </w:rPr>
            </w:pPr>
            <w:r w:rsidRPr="003275FC">
              <w:rPr>
                <w:rFonts w:ascii="Arial Rounded MT Bold" w:hAnsi="Arial Rounded MT Bold"/>
                <w:color w:val="BFBFBF"/>
              </w:rPr>
              <w:t>FY 14/15</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bottom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E75DD0" w:rsidP="005969C5">
            <w:pPr>
              <w:pStyle w:val="ListParagraph"/>
              <w:numPr>
                <w:ilvl w:val="0"/>
                <w:numId w:val="66"/>
              </w:numPr>
              <w:rPr>
                <w:rFonts w:ascii="Arial" w:hAnsi="Arial" w:cs="Arial"/>
                <w:sz w:val="20"/>
                <w:szCs w:val="20"/>
              </w:rPr>
            </w:pPr>
            <w:r w:rsidRPr="003275FC">
              <w:rPr>
                <w:rFonts w:ascii="Arial" w:hAnsi="Arial" w:cs="Arial"/>
                <w:sz w:val="20"/>
                <w:szCs w:val="20"/>
              </w:rPr>
              <w:t xml:space="preserve">Implementation of Health Promotion </w:t>
            </w:r>
            <w:proofErr w:type="spellStart"/>
            <w:r w:rsidRPr="003275FC">
              <w:rPr>
                <w:rFonts w:ascii="Arial" w:hAnsi="Arial" w:cs="Arial"/>
                <w:sz w:val="20"/>
                <w:szCs w:val="20"/>
              </w:rPr>
              <w:t>programmes</w:t>
            </w:r>
            <w:proofErr w:type="spellEnd"/>
          </w:p>
          <w:p w:rsidR="005C3FF3" w:rsidRPr="003275FC" w:rsidRDefault="005C3FF3" w:rsidP="005969C5">
            <w:pPr>
              <w:pStyle w:val="ListParagraph"/>
              <w:numPr>
                <w:ilvl w:val="0"/>
                <w:numId w:val="66"/>
              </w:numPr>
              <w:rPr>
                <w:rFonts w:ascii="Arial Rounded MT Bold" w:hAnsi="Arial Rounded MT Bold"/>
              </w:rPr>
            </w:pPr>
            <w:r w:rsidRPr="003275FC">
              <w:rPr>
                <w:rFonts w:ascii="Arial" w:hAnsi="Arial" w:cs="Arial"/>
                <w:sz w:val="20"/>
                <w:szCs w:val="20"/>
              </w:rPr>
              <w:t>Retention and NCEA targets set on analysis of 2013 results</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val="restart"/>
            <w:tcBorders>
              <w:top w:val="single" w:sz="4" w:space="0" w:color="auto"/>
              <w:left w:val="single" w:sz="4" w:space="0" w:color="auto"/>
              <w:right w:val="single" w:sz="4" w:space="0" w:color="auto"/>
            </w:tcBorders>
          </w:tcPr>
          <w:p w:rsidR="00DD50FB" w:rsidRPr="003275FC" w:rsidRDefault="00DD50FB" w:rsidP="00415FD4">
            <w:pPr>
              <w:rPr>
                <w:sz w:val="20"/>
              </w:rPr>
            </w:pPr>
            <w:r w:rsidRPr="003275FC">
              <w:rPr>
                <w:sz w:val="20"/>
              </w:rPr>
              <w:t>f. Significantly increased participation in tertiary education</w:t>
            </w: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C5763">
            <w:pPr>
              <w:rPr>
                <w:rFonts w:ascii="Arial Rounded MT Bold" w:hAnsi="Arial Rounded MT Bold"/>
                <w:color w:val="BFBFBF"/>
              </w:rPr>
            </w:pPr>
            <w:r w:rsidRPr="003275FC">
              <w:rPr>
                <w:rFonts w:ascii="Arial Rounded MT Bold" w:hAnsi="Arial Rounded MT Bold"/>
                <w:color w:val="BFBFBF"/>
              </w:rPr>
              <w:t>FY 12/13</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969C5">
            <w:pPr>
              <w:pStyle w:val="ListParagraph"/>
              <w:numPr>
                <w:ilvl w:val="0"/>
                <w:numId w:val="30"/>
              </w:numPr>
              <w:ind w:left="252" w:hanging="180"/>
              <w:rPr>
                <w:rFonts w:ascii="Arial" w:hAnsi="Arial" w:cs="Arial"/>
                <w:sz w:val="20"/>
              </w:rPr>
            </w:pPr>
            <w:r w:rsidRPr="003275FC">
              <w:rPr>
                <w:rFonts w:ascii="Arial" w:hAnsi="Arial" w:cs="Arial"/>
                <w:sz w:val="20"/>
              </w:rPr>
              <w:t>Communication strategy for scholarship services</w:t>
            </w:r>
            <w:r w:rsidR="00D05BE3" w:rsidRPr="003275FC">
              <w:rPr>
                <w:rFonts w:ascii="Arial" w:hAnsi="Arial" w:cs="Arial"/>
                <w:sz w:val="20"/>
              </w:rPr>
              <w:t xml:space="preserve"> and TVET </w:t>
            </w:r>
            <w:proofErr w:type="spellStart"/>
            <w:r w:rsidR="00D05BE3" w:rsidRPr="003275FC">
              <w:rPr>
                <w:rFonts w:ascii="Arial" w:hAnsi="Arial" w:cs="Arial"/>
                <w:sz w:val="20"/>
              </w:rPr>
              <w:t>programmes</w:t>
            </w:r>
            <w:proofErr w:type="spellEnd"/>
            <w:r w:rsidRPr="003275FC">
              <w:rPr>
                <w:rFonts w:ascii="Arial" w:hAnsi="Arial" w:cs="Arial"/>
                <w:sz w:val="20"/>
              </w:rPr>
              <w:t xml:space="preserve"> developed and implemented </w:t>
            </w:r>
          </w:p>
          <w:p w:rsidR="00DD50FB" w:rsidRPr="003275FC" w:rsidRDefault="004047C0" w:rsidP="005969C5">
            <w:pPr>
              <w:pStyle w:val="ListParagraph"/>
              <w:numPr>
                <w:ilvl w:val="0"/>
                <w:numId w:val="30"/>
              </w:numPr>
              <w:ind w:left="252" w:hanging="180"/>
              <w:rPr>
                <w:sz w:val="20"/>
              </w:rPr>
            </w:pPr>
            <w:r w:rsidRPr="003275FC">
              <w:rPr>
                <w:rFonts w:ascii="Arial" w:hAnsi="Arial" w:cs="Arial"/>
                <w:sz w:val="20"/>
              </w:rPr>
              <w:t>Investigate other donor sponsored scholarships available to Cook Islanders</w:t>
            </w:r>
            <w:r w:rsidRPr="003275FC">
              <w:rPr>
                <w:sz w:val="20"/>
              </w:rPr>
              <w:t xml:space="preserve"> </w:t>
            </w:r>
          </w:p>
          <w:p w:rsidR="00902BD4" w:rsidRPr="003275FC" w:rsidRDefault="00902BD4" w:rsidP="005969C5">
            <w:pPr>
              <w:pStyle w:val="ListParagraph"/>
              <w:numPr>
                <w:ilvl w:val="0"/>
                <w:numId w:val="30"/>
              </w:numPr>
              <w:ind w:left="252" w:hanging="180"/>
              <w:rPr>
                <w:rFonts w:ascii="Arial" w:hAnsi="Arial" w:cs="Arial"/>
                <w:sz w:val="20"/>
              </w:rPr>
            </w:pPr>
            <w:r w:rsidRPr="003275FC">
              <w:rPr>
                <w:rFonts w:ascii="Arial" w:hAnsi="Arial" w:cs="Arial"/>
                <w:sz w:val="20"/>
              </w:rPr>
              <w:t xml:space="preserve">Relationships developed with a range of New Zealand Tertiary providers </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C5763">
            <w:pPr>
              <w:rPr>
                <w:sz w:val="20"/>
              </w:rPr>
            </w:pPr>
            <w:r w:rsidRPr="003275FC">
              <w:rPr>
                <w:rFonts w:ascii="Arial Rounded MT Bold" w:hAnsi="Arial Rounded MT Bold"/>
                <w:color w:val="BFBFBF"/>
              </w:rPr>
              <w:t>FY 13/14</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703C7D" w:rsidRDefault="00DB747B" w:rsidP="005969C5">
            <w:pPr>
              <w:pStyle w:val="ListParagraph"/>
              <w:numPr>
                <w:ilvl w:val="0"/>
                <w:numId w:val="34"/>
              </w:numPr>
              <w:ind w:left="342" w:hanging="270"/>
              <w:rPr>
                <w:rFonts w:ascii="Arial" w:hAnsi="Arial" w:cs="Arial"/>
                <w:sz w:val="20"/>
                <w:szCs w:val="20"/>
              </w:rPr>
            </w:pPr>
            <w:r w:rsidRPr="00703C7D">
              <w:rPr>
                <w:rFonts w:ascii="Arial" w:hAnsi="Arial" w:cs="Arial"/>
                <w:sz w:val="20"/>
                <w:szCs w:val="20"/>
              </w:rPr>
              <w:t>Continue implementation of Communication Strategies</w:t>
            </w:r>
          </w:p>
          <w:p w:rsidR="00D05BE3" w:rsidRDefault="00DB747B" w:rsidP="005969C5">
            <w:pPr>
              <w:pStyle w:val="ListParagraph"/>
              <w:numPr>
                <w:ilvl w:val="0"/>
                <w:numId w:val="34"/>
              </w:numPr>
              <w:ind w:left="342" w:hanging="270"/>
              <w:rPr>
                <w:rFonts w:ascii="Arial" w:hAnsi="Arial" w:cs="Arial"/>
                <w:sz w:val="20"/>
                <w:szCs w:val="20"/>
              </w:rPr>
            </w:pPr>
            <w:r w:rsidRPr="00703C7D">
              <w:rPr>
                <w:rFonts w:ascii="Arial" w:hAnsi="Arial" w:cs="Arial"/>
                <w:sz w:val="20"/>
                <w:szCs w:val="20"/>
              </w:rPr>
              <w:t xml:space="preserve">Increase in number of scholarship applicants (10%) and TVET </w:t>
            </w:r>
            <w:r w:rsidRPr="00703C7D">
              <w:rPr>
                <w:rFonts w:ascii="Arial" w:hAnsi="Arial" w:cs="Arial"/>
                <w:sz w:val="20"/>
                <w:szCs w:val="20"/>
              </w:rPr>
              <w:lastRenderedPageBreak/>
              <w:t>enrolments (15%)</w:t>
            </w:r>
          </w:p>
          <w:p w:rsidR="00703C7D" w:rsidRPr="00703C7D" w:rsidRDefault="00703C7D" w:rsidP="00703C7D">
            <w:pPr>
              <w:ind w:left="72"/>
              <w:rPr>
                <w:rFonts w:cs="Arial"/>
                <w:i/>
                <w:sz w:val="20"/>
                <w:szCs w:val="20"/>
              </w:rPr>
            </w:pPr>
            <w:r>
              <w:rPr>
                <w:rFonts w:cs="Arial"/>
                <w:i/>
                <w:sz w:val="20"/>
                <w:szCs w:val="20"/>
              </w:rPr>
              <w:t xml:space="preserve">Baseline statistics for TVET and Scholarships are in the appendix of this document. </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703C7D" w:rsidRDefault="00DB747B" w:rsidP="005C5763">
            <w:pPr>
              <w:rPr>
                <w:sz w:val="20"/>
              </w:rPr>
            </w:pPr>
            <w:r w:rsidRPr="00703C7D">
              <w:rPr>
                <w:rFonts w:ascii="Arial Rounded MT Bold" w:hAnsi="Arial Rounded MT Bold"/>
              </w:rPr>
              <w:t>FY 14/15</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bottom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703C7D" w:rsidRDefault="00DB747B" w:rsidP="003275FC">
            <w:pPr>
              <w:pStyle w:val="ListParagraph"/>
              <w:numPr>
                <w:ilvl w:val="6"/>
                <w:numId w:val="8"/>
              </w:numPr>
              <w:ind w:left="342" w:hanging="371"/>
              <w:rPr>
                <w:rFonts w:ascii="Arial" w:hAnsi="Arial" w:cs="Arial"/>
                <w:sz w:val="20"/>
                <w:szCs w:val="20"/>
              </w:rPr>
            </w:pPr>
            <w:r w:rsidRPr="00703C7D">
              <w:rPr>
                <w:rFonts w:ascii="Arial" w:hAnsi="Arial" w:cs="Arial"/>
                <w:sz w:val="20"/>
                <w:szCs w:val="20"/>
              </w:rPr>
              <w:t xml:space="preserve">Further expansion of Communication Strategy. </w:t>
            </w:r>
          </w:p>
          <w:p w:rsidR="00770F54" w:rsidRPr="00703C7D" w:rsidRDefault="00DB747B" w:rsidP="003275FC">
            <w:pPr>
              <w:pStyle w:val="ListParagraph"/>
              <w:numPr>
                <w:ilvl w:val="6"/>
                <w:numId w:val="8"/>
              </w:numPr>
              <w:ind w:left="342" w:hanging="371"/>
              <w:rPr>
                <w:rFonts w:ascii="Arial Rounded MT Bold" w:hAnsi="Arial Rounded MT Bold"/>
              </w:rPr>
            </w:pPr>
            <w:r w:rsidRPr="00703C7D">
              <w:rPr>
                <w:rFonts w:ascii="Arial" w:hAnsi="Arial" w:cs="Arial"/>
                <w:sz w:val="20"/>
                <w:szCs w:val="20"/>
              </w:rPr>
              <w:t xml:space="preserve">Increase in Scholarship applicants </w:t>
            </w:r>
            <w:proofErr w:type="gramStart"/>
            <w:r w:rsidRPr="00703C7D">
              <w:rPr>
                <w:rFonts w:ascii="Arial" w:hAnsi="Arial" w:cs="Arial"/>
                <w:sz w:val="20"/>
                <w:szCs w:val="20"/>
              </w:rPr>
              <w:t>( 5</w:t>
            </w:r>
            <w:proofErr w:type="gramEnd"/>
            <w:r w:rsidRPr="00703C7D">
              <w:rPr>
                <w:rFonts w:ascii="Arial" w:hAnsi="Arial" w:cs="Arial"/>
                <w:sz w:val="20"/>
                <w:szCs w:val="20"/>
              </w:rPr>
              <w:t>%) and TVET enrolment (15%)</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val="restart"/>
            <w:tcBorders>
              <w:top w:val="single" w:sz="4" w:space="0" w:color="auto"/>
              <w:left w:val="single" w:sz="4" w:space="0" w:color="auto"/>
              <w:right w:val="single" w:sz="4" w:space="0" w:color="auto"/>
            </w:tcBorders>
          </w:tcPr>
          <w:p w:rsidR="00DD50FB" w:rsidRPr="003275FC" w:rsidRDefault="00DD50FB" w:rsidP="0035265C">
            <w:pPr>
              <w:rPr>
                <w:sz w:val="20"/>
              </w:rPr>
            </w:pPr>
            <w:r w:rsidRPr="003275FC">
              <w:rPr>
                <w:sz w:val="20"/>
              </w:rPr>
              <w:t>g. Increased numbers of accredited institutions and courses available in country</w:t>
            </w: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C5763">
            <w:pPr>
              <w:rPr>
                <w:rFonts w:ascii="Arial Rounded MT Bold" w:hAnsi="Arial Rounded MT Bold"/>
                <w:color w:val="BFBFBF"/>
              </w:rPr>
            </w:pPr>
            <w:r w:rsidRPr="003275FC">
              <w:rPr>
                <w:rFonts w:ascii="Arial Rounded MT Bold" w:hAnsi="Arial Rounded MT Bold"/>
                <w:color w:val="BFBFBF"/>
              </w:rPr>
              <w:t>FY 12/13, FY 13/14, FY 14/15</w:t>
            </w:r>
          </w:p>
        </w:tc>
      </w:tr>
      <w:tr w:rsidR="00DD50FB" w:rsidRPr="00AE12B4" w:rsidTr="003275FC">
        <w:tblPrEx>
          <w:shd w:val="clear" w:color="auto" w:fill="auto"/>
        </w:tblPrEx>
        <w:trPr>
          <w:trHeight w:val="535"/>
        </w:trPr>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969C5">
            <w:pPr>
              <w:pStyle w:val="ListParagraph"/>
              <w:numPr>
                <w:ilvl w:val="0"/>
                <w:numId w:val="50"/>
              </w:numPr>
              <w:ind w:left="342" w:hanging="270"/>
              <w:rPr>
                <w:rFonts w:ascii="Arial" w:hAnsi="Arial" w:cs="Arial"/>
                <w:sz w:val="20"/>
              </w:rPr>
            </w:pPr>
            <w:r w:rsidRPr="003275FC">
              <w:rPr>
                <w:rFonts w:ascii="Arial" w:hAnsi="Arial" w:cs="Arial"/>
                <w:sz w:val="20"/>
              </w:rPr>
              <w:t>Development, registration and implementation of traditi</w:t>
            </w:r>
            <w:r w:rsidR="00E62BC3" w:rsidRPr="003275FC">
              <w:rPr>
                <w:rFonts w:ascii="Arial" w:hAnsi="Arial" w:cs="Arial"/>
                <w:sz w:val="20"/>
              </w:rPr>
              <w:t>onal vocational qualification (</w:t>
            </w:r>
            <w:r w:rsidRPr="003275FC">
              <w:rPr>
                <w:rFonts w:ascii="Arial" w:hAnsi="Arial" w:cs="Arial"/>
                <w:sz w:val="20"/>
              </w:rPr>
              <w:t>see output 1)</w:t>
            </w:r>
            <w:r w:rsidR="00E62BC3" w:rsidRPr="003275FC">
              <w:rPr>
                <w:rFonts w:ascii="Arial" w:hAnsi="Arial" w:cs="Arial"/>
                <w:sz w:val="20"/>
              </w:rPr>
              <w:t>.</w:t>
            </w:r>
          </w:p>
          <w:p w:rsidR="00E62BC3" w:rsidRPr="003275FC" w:rsidRDefault="00E62BC3" w:rsidP="005969C5">
            <w:pPr>
              <w:pStyle w:val="ListParagraph"/>
              <w:numPr>
                <w:ilvl w:val="0"/>
                <w:numId w:val="50"/>
              </w:numPr>
              <w:ind w:left="342" w:hanging="270"/>
              <w:rPr>
                <w:rFonts w:ascii="Arial" w:hAnsi="Arial" w:cs="Arial"/>
                <w:sz w:val="20"/>
              </w:rPr>
            </w:pPr>
            <w:r w:rsidRPr="003275FC">
              <w:rPr>
                <w:rFonts w:ascii="Arial" w:hAnsi="Arial" w:cs="Arial"/>
                <w:sz w:val="20"/>
              </w:rPr>
              <w:t>Implementation of requirements of newly drafted tertiary education legislation</w:t>
            </w:r>
          </w:p>
          <w:p w:rsidR="00C70C47" w:rsidRPr="003275FC" w:rsidRDefault="00C70C47" w:rsidP="005969C5">
            <w:pPr>
              <w:pStyle w:val="ListParagraph"/>
              <w:numPr>
                <w:ilvl w:val="0"/>
                <w:numId w:val="50"/>
              </w:numPr>
              <w:ind w:left="342" w:hanging="270"/>
              <w:rPr>
                <w:rFonts w:ascii="Arial" w:hAnsi="Arial" w:cs="Arial"/>
                <w:sz w:val="20"/>
                <w:szCs w:val="20"/>
              </w:rPr>
            </w:pPr>
            <w:r w:rsidRPr="003275FC">
              <w:rPr>
                <w:rFonts w:ascii="Arial" w:hAnsi="Arial" w:cs="Arial"/>
                <w:sz w:val="20"/>
                <w:szCs w:val="20"/>
              </w:rPr>
              <w:t>An increase in vocational tertiary enrolment of at least 10% on previous year</w:t>
            </w:r>
          </w:p>
          <w:p w:rsidR="00DD50FB" w:rsidRPr="003275FC" w:rsidRDefault="00C70C47" w:rsidP="005969C5">
            <w:pPr>
              <w:pStyle w:val="ListParagraph"/>
              <w:numPr>
                <w:ilvl w:val="0"/>
                <w:numId w:val="50"/>
              </w:numPr>
              <w:ind w:left="342" w:hanging="270"/>
              <w:rPr>
                <w:rFonts w:ascii="Arial" w:hAnsi="Arial" w:cs="Arial"/>
                <w:sz w:val="20"/>
              </w:rPr>
            </w:pPr>
            <w:r w:rsidRPr="003275FC">
              <w:rPr>
                <w:rFonts w:ascii="Arial" w:hAnsi="Arial" w:cs="Arial"/>
                <w:sz w:val="20"/>
              </w:rPr>
              <w:t>A successful completion rate of at least 80% of all full time vocational enrolments</w:t>
            </w:r>
          </w:p>
        </w:tc>
      </w:tr>
      <w:tr w:rsidR="00DD50FB" w:rsidRPr="00AE12B4" w:rsidTr="003275FC">
        <w:tblPrEx>
          <w:shd w:val="clear" w:color="auto" w:fill="auto"/>
        </w:tblPrEx>
        <w:trPr>
          <w:trHeight w:val="345"/>
        </w:trPr>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3275FC">
            <w:pPr>
              <w:ind w:left="342" w:hanging="270"/>
              <w:rPr>
                <w:sz w:val="20"/>
              </w:rPr>
            </w:pPr>
            <w:r w:rsidRPr="003275FC">
              <w:rPr>
                <w:rFonts w:ascii="Arial Rounded MT Bold" w:hAnsi="Arial Rounded MT Bold"/>
                <w:color w:val="BFBFBF"/>
              </w:rPr>
              <w:t>FY 12/13</w:t>
            </w:r>
          </w:p>
        </w:tc>
      </w:tr>
      <w:tr w:rsidR="00DD50FB" w:rsidRPr="00AE12B4" w:rsidTr="003275FC">
        <w:tblPrEx>
          <w:shd w:val="clear" w:color="auto" w:fill="auto"/>
        </w:tblPrEx>
        <w:trPr>
          <w:trHeight w:val="535"/>
        </w:trPr>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969C5">
            <w:pPr>
              <w:pStyle w:val="ListParagraph"/>
              <w:numPr>
                <w:ilvl w:val="0"/>
                <w:numId w:val="49"/>
              </w:numPr>
              <w:ind w:left="342" w:hanging="270"/>
              <w:rPr>
                <w:rFonts w:ascii="Arial" w:hAnsi="Arial" w:cs="Arial"/>
                <w:sz w:val="20"/>
              </w:rPr>
            </w:pPr>
            <w:r w:rsidRPr="003275FC">
              <w:rPr>
                <w:rFonts w:ascii="Arial" w:hAnsi="Arial" w:cs="Arial"/>
                <w:sz w:val="20"/>
              </w:rPr>
              <w:t xml:space="preserve">Increase scope of vocational </w:t>
            </w:r>
            <w:proofErr w:type="spellStart"/>
            <w:r w:rsidRPr="003275FC">
              <w:rPr>
                <w:rFonts w:ascii="Arial" w:hAnsi="Arial" w:cs="Arial"/>
                <w:sz w:val="20"/>
              </w:rPr>
              <w:t>programmes</w:t>
            </w:r>
            <w:proofErr w:type="spellEnd"/>
            <w:r w:rsidRPr="003275FC">
              <w:rPr>
                <w:rFonts w:ascii="Arial" w:hAnsi="Arial" w:cs="Arial"/>
                <w:sz w:val="20"/>
              </w:rPr>
              <w:t xml:space="preserve"> available in country by at least one </w:t>
            </w:r>
            <w:proofErr w:type="spellStart"/>
            <w:r w:rsidRPr="003275FC">
              <w:rPr>
                <w:rFonts w:ascii="Arial" w:hAnsi="Arial" w:cs="Arial"/>
                <w:sz w:val="20"/>
              </w:rPr>
              <w:t>programme</w:t>
            </w:r>
            <w:proofErr w:type="spellEnd"/>
            <w:r w:rsidRPr="003275FC">
              <w:rPr>
                <w:rFonts w:ascii="Arial" w:hAnsi="Arial" w:cs="Arial"/>
                <w:sz w:val="20"/>
              </w:rPr>
              <w:t xml:space="preserve"> area in both trades and hospitality/tourism</w:t>
            </w:r>
          </w:p>
          <w:p w:rsidR="00DD50FB" w:rsidRPr="003275FC" w:rsidRDefault="00DD50FB" w:rsidP="005969C5">
            <w:pPr>
              <w:pStyle w:val="ListParagraph"/>
              <w:numPr>
                <w:ilvl w:val="0"/>
                <w:numId w:val="49"/>
              </w:numPr>
              <w:ind w:left="342" w:hanging="270"/>
              <w:rPr>
                <w:sz w:val="20"/>
              </w:rPr>
            </w:pPr>
            <w:r w:rsidRPr="003275FC">
              <w:rPr>
                <w:rFonts w:ascii="Arial" w:hAnsi="Arial" w:cs="Arial"/>
                <w:sz w:val="20"/>
              </w:rPr>
              <w:t xml:space="preserve">At least 8 continuing education </w:t>
            </w:r>
            <w:proofErr w:type="spellStart"/>
            <w:r w:rsidRPr="003275FC">
              <w:rPr>
                <w:rFonts w:ascii="Arial" w:hAnsi="Arial" w:cs="Arial"/>
                <w:sz w:val="20"/>
              </w:rPr>
              <w:t>programmes</w:t>
            </w:r>
            <w:proofErr w:type="spellEnd"/>
            <w:r w:rsidRPr="003275FC">
              <w:rPr>
                <w:rFonts w:ascii="Arial" w:hAnsi="Arial" w:cs="Arial"/>
                <w:sz w:val="20"/>
              </w:rPr>
              <w:t xml:space="preserve"> offered (see Output 3)</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3275FC">
            <w:pPr>
              <w:ind w:left="342" w:hanging="270"/>
              <w:rPr>
                <w:sz w:val="20"/>
              </w:rPr>
            </w:pPr>
            <w:r w:rsidRPr="003275FC">
              <w:rPr>
                <w:rFonts w:ascii="Arial Rounded MT Bold" w:hAnsi="Arial Rounded MT Bold"/>
                <w:color w:val="BFBFBF"/>
              </w:rPr>
              <w:t>FY 13/14</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4047C0" w:rsidRPr="003275FC" w:rsidRDefault="004047C0" w:rsidP="005969C5">
            <w:pPr>
              <w:pStyle w:val="ListParagraph"/>
              <w:numPr>
                <w:ilvl w:val="0"/>
                <w:numId w:val="49"/>
              </w:numPr>
              <w:ind w:left="342" w:hanging="270"/>
              <w:rPr>
                <w:rFonts w:ascii="Arial" w:hAnsi="Arial" w:cs="Arial"/>
                <w:sz w:val="20"/>
              </w:rPr>
            </w:pPr>
            <w:r w:rsidRPr="003275FC">
              <w:rPr>
                <w:rFonts w:ascii="Arial" w:hAnsi="Arial" w:cs="Arial"/>
                <w:sz w:val="20"/>
              </w:rPr>
              <w:t xml:space="preserve">Increase scope of vocational </w:t>
            </w:r>
            <w:proofErr w:type="spellStart"/>
            <w:r w:rsidRPr="003275FC">
              <w:rPr>
                <w:rFonts w:ascii="Arial" w:hAnsi="Arial" w:cs="Arial"/>
                <w:sz w:val="20"/>
              </w:rPr>
              <w:t>programmes</w:t>
            </w:r>
            <w:proofErr w:type="spellEnd"/>
            <w:r w:rsidRPr="003275FC">
              <w:rPr>
                <w:rFonts w:ascii="Arial" w:hAnsi="Arial" w:cs="Arial"/>
                <w:sz w:val="20"/>
              </w:rPr>
              <w:t xml:space="preserve"> available in country by at least one </w:t>
            </w:r>
            <w:proofErr w:type="spellStart"/>
            <w:r w:rsidRPr="003275FC">
              <w:rPr>
                <w:rFonts w:ascii="Arial" w:hAnsi="Arial" w:cs="Arial"/>
                <w:sz w:val="20"/>
              </w:rPr>
              <w:t>programme</w:t>
            </w:r>
            <w:proofErr w:type="spellEnd"/>
            <w:r w:rsidRPr="003275FC">
              <w:rPr>
                <w:rFonts w:ascii="Arial" w:hAnsi="Arial" w:cs="Arial"/>
                <w:sz w:val="20"/>
              </w:rPr>
              <w:t xml:space="preserve"> area in both trades and hospitality/tourism</w:t>
            </w:r>
          </w:p>
          <w:p w:rsidR="00DD50FB" w:rsidRPr="003275FC" w:rsidRDefault="004047C0" w:rsidP="005969C5">
            <w:pPr>
              <w:pStyle w:val="ListParagraph"/>
              <w:numPr>
                <w:ilvl w:val="0"/>
                <w:numId w:val="63"/>
              </w:numPr>
              <w:ind w:left="342" w:hanging="270"/>
              <w:rPr>
                <w:rFonts w:ascii="Arial Rounded MT Bold" w:hAnsi="Arial Rounded MT Bold"/>
              </w:rPr>
            </w:pPr>
            <w:r w:rsidRPr="003275FC">
              <w:rPr>
                <w:rFonts w:ascii="Arial" w:hAnsi="Arial" w:cs="Arial"/>
                <w:sz w:val="20"/>
              </w:rPr>
              <w:t xml:space="preserve">At least 8 continuing education </w:t>
            </w:r>
            <w:proofErr w:type="spellStart"/>
            <w:r w:rsidRPr="003275FC">
              <w:rPr>
                <w:rFonts w:ascii="Arial" w:hAnsi="Arial" w:cs="Arial"/>
                <w:sz w:val="20"/>
              </w:rPr>
              <w:t>programmes</w:t>
            </w:r>
            <w:proofErr w:type="spellEnd"/>
            <w:r w:rsidRPr="003275FC">
              <w:rPr>
                <w:rFonts w:ascii="Arial" w:hAnsi="Arial" w:cs="Arial"/>
                <w:sz w:val="20"/>
              </w:rPr>
              <w:t xml:space="preserve"> offered (see Output 3)</w:t>
            </w:r>
          </w:p>
        </w:tc>
      </w:tr>
      <w:tr w:rsidR="00DD50FB" w:rsidRPr="00AE12B4" w:rsidTr="003275FC">
        <w:tblPrEx>
          <w:shd w:val="clear" w:color="auto" w:fill="auto"/>
        </w:tblPrEx>
        <w:tc>
          <w:tcPr>
            <w:tcW w:w="3978" w:type="dxa"/>
            <w:vMerge/>
            <w:tcBorders>
              <w:left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DD50FB" w:rsidP="005C5763">
            <w:pPr>
              <w:rPr>
                <w:sz w:val="20"/>
              </w:rPr>
            </w:pPr>
            <w:r w:rsidRPr="003275FC">
              <w:rPr>
                <w:rFonts w:ascii="Arial Rounded MT Bold" w:hAnsi="Arial Rounded MT Bold"/>
                <w:color w:val="BFBFBF"/>
              </w:rPr>
              <w:t>FY 14/15</w:t>
            </w:r>
          </w:p>
        </w:tc>
      </w:tr>
      <w:tr w:rsidR="00DD50FB" w:rsidRPr="00AE12B4" w:rsidTr="003275FC">
        <w:tblPrEx>
          <w:shd w:val="clear" w:color="auto" w:fill="auto"/>
        </w:tblPrEx>
        <w:tc>
          <w:tcPr>
            <w:tcW w:w="3978" w:type="dxa"/>
            <w:vMerge/>
            <w:tcBorders>
              <w:left w:val="single" w:sz="4" w:space="0" w:color="auto"/>
              <w:bottom w:val="single" w:sz="4" w:space="0" w:color="auto"/>
              <w:right w:val="single" w:sz="4" w:space="0" w:color="auto"/>
            </w:tcBorders>
          </w:tcPr>
          <w:p w:rsidR="00DD50FB" w:rsidRPr="003275FC" w:rsidRDefault="00DD50FB" w:rsidP="0035265C">
            <w:pPr>
              <w:rPr>
                <w:sz w:val="20"/>
              </w:rPr>
            </w:pPr>
          </w:p>
        </w:tc>
        <w:tc>
          <w:tcPr>
            <w:tcW w:w="3420" w:type="dxa"/>
            <w:vMerge/>
            <w:tcBorders>
              <w:left w:val="single" w:sz="4" w:space="0" w:color="auto"/>
              <w:bottom w:val="single" w:sz="4" w:space="0" w:color="auto"/>
              <w:right w:val="single" w:sz="4" w:space="0" w:color="auto"/>
            </w:tcBorders>
          </w:tcPr>
          <w:p w:rsidR="00DD50FB" w:rsidRPr="003275FC" w:rsidRDefault="00DD50FB"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DD50FB" w:rsidRPr="003275FC" w:rsidRDefault="00E62BC3" w:rsidP="005969C5">
            <w:pPr>
              <w:pStyle w:val="ListParagraph"/>
              <w:numPr>
                <w:ilvl w:val="0"/>
                <w:numId w:val="55"/>
              </w:numPr>
              <w:rPr>
                <w:rFonts w:ascii="Arial" w:hAnsi="Arial" w:cs="Arial"/>
                <w:sz w:val="20"/>
                <w:szCs w:val="20"/>
              </w:rPr>
            </w:pPr>
            <w:r w:rsidRPr="003275FC">
              <w:rPr>
                <w:rFonts w:ascii="Arial" w:hAnsi="Arial" w:cs="Arial"/>
                <w:sz w:val="20"/>
                <w:szCs w:val="20"/>
              </w:rPr>
              <w:t xml:space="preserve">Review of </w:t>
            </w:r>
            <w:proofErr w:type="spellStart"/>
            <w:r w:rsidRPr="003275FC">
              <w:rPr>
                <w:rFonts w:ascii="Arial" w:hAnsi="Arial" w:cs="Arial"/>
                <w:sz w:val="20"/>
                <w:szCs w:val="20"/>
              </w:rPr>
              <w:t>programme</w:t>
            </w:r>
            <w:proofErr w:type="spellEnd"/>
            <w:r w:rsidRPr="003275FC">
              <w:rPr>
                <w:rFonts w:ascii="Arial" w:hAnsi="Arial" w:cs="Arial"/>
                <w:sz w:val="20"/>
                <w:szCs w:val="20"/>
              </w:rPr>
              <w:t xml:space="preserve"> scope of tertiary providers</w:t>
            </w:r>
          </w:p>
        </w:tc>
      </w:tr>
    </w:tbl>
    <w:p w:rsidR="008A7312" w:rsidRDefault="008A7312" w:rsidP="00073DAE"/>
    <w:p w:rsidR="008A7312" w:rsidRDefault="008A7312" w:rsidP="00073DAE"/>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174"/>
        <w:gridCol w:w="3224"/>
        <w:gridCol w:w="6660"/>
      </w:tblGrid>
      <w:tr w:rsidR="00073DAE" w:rsidTr="003275FC">
        <w:tc>
          <w:tcPr>
            <w:tcW w:w="4174" w:type="dxa"/>
            <w:shd w:val="clear" w:color="auto" w:fill="D9D9D9"/>
          </w:tcPr>
          <w:p w:rsidR="00073DAE" w:rsidRDefault="00073DAE" w:rsidP="0035265C"/>
          <w:p w:rsidR="00073DAE" w:rsidRPr="003275FC" w:rsidRDefault="00073DAE" w:rsidP="0035265C">
            <w:pPr>
              <w:rPr>
                <w:b/>
              </w:rPr>
            </w:pPr>
            <w:r w:rsidRPr="003275FC">
              <w:rPr>
                <w:b/>
              </w:rPr>
              <w:t>Strategic Development Functions:</w:t>
            </w:r>
          </w:p>
          <w:p w:rsidR="00073DAE" w:rsidRDefault="00835DB5" w:rsidP="0035265C">
            <w:r w:rsidRPr="003275FC">
              <w:rPr>
                <w:i/>
                <w:sz w:val="20"/>
              </w:rPr>
              <w:lastRenderedPageBreak/>
              <w:t>(Informed by OPSC Functional Review &amp; NSDP)</w:t>
            </w:r>
          </w:p>
        </w:tc>
        <w:tc>
          <w:tcPr>
            <w:tcW w:w="9884" w:type="dxa"/>
            <w:gridSpan w:val="2"/>
            <w:shd w:val="clear" w:color="auto" w:fill="D9D9D9"/>
          </w:tcPr>
          <w:p w:rsidR="00073DAE" w:rsidRDefault="00E7446C" w:rsidP="003275FC">
            <w:pPr>
              <w:pStyle w:val="ListParagraph"/>
              <w:numPr>
                <w:ilvl w:val="0"/>
                <w:numId w:val="6"/>
              </w:numPr>
              <w:spacing w:after="0" w:line="240" w:lineRule="auto"/>
              <w:ind w:left="357" w:hanging="357"/>
            </w:pPr>
            <w:r>
              <w:lastRenderedPageBreak/>
              <w:t>Training gaps, people into work placements</w:t>
            </w:r>
          </w:p>
          <w:p w:rsidR="00624AAB" w:rsidRPr="00D24FDA" w:rsidRDefault="00624AAB" w:rsidP="003275FC">
            <w:pPr>
              <w:pStyle w:val="ListParagraph"/>
              <w:numPr>
                <w:ilvl w:val="0"/>
                <w:numId w:val="6"/>
              </w:numPr>
              <w:spacing w:after="0" w:line="240" w:lineRule="auto"/>
              <w:ind w:left="357" w:hanging="357"/>
            </w:pPr>
            <w:r w:rsidRPr="00D24FDA">
              <w:t>Management of Donor funded scholarship schemes</w:t>
            </w:r>
          </w:p>
        </w:tc>
      </w:tr>
      <w:tr w:rsidR="00073DAE" w:rsidRPr="00073DAE" w:rsidTr="003275FC">
        <w:tblPrEx>
          <w:shd w:val="clear" w:color="auto" w:fill="548DD4"/>
        </w:tblPrEx>
        <w:tc>
          <w:tcPr>
            <w:tcW w:w="4174" w:type="dxa"/>
            <w:tcBorders>
              <w:bottom w:val="single" w:sz="4" w:space="0" w:color="auto"/>
            </w:tcBorders>
            <w:shd w:val="clear" w:color="auto" w:fill="548DD4"/>
          </w:tcPr>
          <w:p w:rsidR="00073DAE" w:rsidRPr="003275FC" w:rsidRDefault="00073DAE" w:rsidP="003275FC">
            <w:pPr>
              <w:jc w:val="center"/>
              <w:rPr>
                <w:b/>
                <w:color w:val="FFFFFF"/>
              </w:rPr>
            </w:pPr>
            <w:r w:rsidRPr="003275FC">
              <w:rPr>
                <w:b/>
                <w:color w:val="FFFFFF"/>
              </w:rPr>
              <w:lastRenderedPageBreak/>
              <w:t>OBJECTIVE</w:t>
            </w:r>
          </w:p>
        </w:tc>
        <w:tc>
          <w:tcPr>
            <w:tcW w:w="3224" w:type="dxa"/>
            <w:tcBorders>
              <w:bottom w:val="single" w:sz="4" w:space="0" w:color="auto"/>
            </w:tcBorders>
            <w:shd w:val="clear" w:color="auto" w:fill="548DD4"/>
          </w:tcPr>
          <w:p w:rsidR="00073DAE" w:rsidRPr="003275FC" w:rsidRDefault="0004267A" w:rsidP="003275FC">
            <w:pPr>
              <w:jc w:val="center"/>
              <w:rPr>
                <w:b/>
                <w:color w:val="FFFFFF"/>
              </w:rPr>
            </w:pPr>
            <w:r w:rsidRPr="003275FC">
              <w:rPr>
                <w:b/>
                <w:color w:val="FFFFFF"/>
              </w:rPr>
              <w:t>OUTCOME</w:t>
            </w:r>
          </w:p>
        </w:tc>
        <w:tc>
          <w:tcPr>
            <w:tcW w:w="6660" w:type="dxa"/>
            <w:tcBorders>
              <w:bottom w:val="single" w:sz="4" w:space="0" w:color="auto"/>
            </w:tcBorders>
            <w:shd w:val="clear" w:color="auto" w:fill="548DD4"/>
          </w:tcPr>
          <w:p w:rsidR="00073DAE" w:rsidRPr="003275FC" w:rsidRDefault="00073DAE" w:rsidP="003275FC">
            <w:pPr>
              <w:jc w:val="center"/>
              <w:rPr>
                <w:b/>
                <w:color w:val="FFFFFF"/>
              </w:rPr>
            </w:pPr>
            <w:r w:rsidRPr="003275FC">
              <w:rPr>
                <w:b/>
                <w:color w:val="FFFFFF"/>
              </w:rPr>
              <w:t>KEY DELIVERABLES</w:t>
            </w:r>
          </w:p>
        </w:tc>
      </w:tr>
      <w:tr w:rsidR="00073DAE"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tcPr>
          <w:p w:rsidR="00073DAE" w:rsidRPr="003275FC" w:rsidRDefault="003866E4" w:rsidP="0035265C">
            <w:pPr>
              <w:rPr>
                <w:sz w:val="20"/>
              </w:rPr>
            </w:pPr>
            <w:r w:rsidRPr="003275FC">
              <w:rPr>
                <w:sz w:val="20"/>
              </w:rPr>
              <w:t>2</w:t>
            </w:r>
            <w:r w:rsidR="00073DAE" w:rsidRPr="003275FC">
              <w:rPr>
                <w:sz w:val="20"/>
              </w:rPr>
              <w:t>.4.</w:t>
            </w:r>
          </w:p>
        </w:tc>
        <w:tc>
          <w:tcPr>
            <w:tcW w:w="3224" w:type="dxa"/>
            <w:tcBorders>
              <w:top w:val="single" w:sz="4" w:space="0" w:color="auto"/>
              <w:left w:val="single" w:sz="4" w:space="0" w:color="auto"/>
              <w:bottom w:val="single" w:sz="4" w:space="0" w:color="auto"/>
              <w:right w:val="single" w:sz="4" w:space="0" w:color="auto"/>
            </w:tcBorders>
          </w:tcPr>
          <w:p w:rsidR="00073DAE" w:rsidRPr="003275FC" w:rsidRDefault="00770F54" w:rsidP="0035265C">
            <w:pPr>
              <w:rPr>
                <w:sz w:val="20"/>
              </w:rPr>
            </w:pPr>
            <w:r w:rsidRPr="003275FC">
              <w:rPr>
                <w:sz w:val="20"/>
              </w:rPr>
              <w:t>h</w:t>
            </w:r>
            <w:r w:rsidR="00073DAE" w:rsidRPr="003275FC">
              <w:rPr>
                <w:sz w:val="20"/>
              </w:rPr>
              <w:t>.</w:t>
            </w:r>
          </w:p>
        </w:tc>
        <w:tc>
          <w:tcPr>
            <w:tcW w:w="6660" w:type="dxa"/>
            <w:tcBorders>
              <w:top w:val="single" w:sz="4" w:space="0" w:color="auto"/>
              <w:left w:val="single" w:sz="4" w:space="0" w:color="auto"/>
              <w:bottom w:val="single" w:sz="4" w:space="0" w:color="auto"/>
              <w:right w:val="single" w:sz="4" w:space="0" w:color="auto"/>
            </w:tcBorders>
          </w:tcPr>
          <w:p w:rsidR="00073DAE" w:rsidRPr="003275FC" w:rsidRDefault="00073DAE" w:rsidP="0035265C">
            <w:pPr>
              <w:rPr>
                <w:rFonts w:ascii="Arial Rounded MT Bold" w:hAnsi="Arial Rounded MT Bold"/>
                <w:color w:val="BFBFBF"/>
              </w:rPr>
            </w:pPr>
            <w:r w:rsidRPr="003275FC">
              <w:rPr>
                <w:rFonts w:ascii="Arial Rounded MT Bold" w:hAnsi="Arial Rounded MT Bold"/>
                <w:color w:val="BFBFBF"/>
              </w:rPr>
              <w:t>FY 12/13</w:t>
            </w:r>
          </w:p>
        </w:tc>
      </w:tr>
      <w:tr w:rsidR="00073DAE"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tcPr>
          <w:p w:rsidR="00073DAE" w:rsidRPr="003275FC" w:rsidRDefault="00D52025" w:rsidP="0035265C">
            <w:pPr>
              <w:rPr>
                <w:sz w:val="20"/>
              </w:rPr>
            </w:pPr>
            <w:r w:rsidRPr="003275FC">
              <w:rPr>
                <w:sz w:val="20"/>
              </w:rPr>
              <w:t>To ensure that aspiring, current and completed scholarship students utilise their knowledge and skills in relevant workplace positions</w:t>
            </w:r>
          </w:p>
        </w:tc>
        <w:tc>
          <w:tcPr>
            <w:tcW w:w="3224" w:type="dxa"/>
            <w:tcBorders>
              <w:top w:val="single" w:sz="4" w:space="0" w:color="auto"/>
              <w:left w:val="single" w:sz="4" w:space="0" w:color="auto"/>
              <w:bottom w:val="single" w:sz="4" w:space="0" w:color="auto"/>
              <w:right w:val="single" w:sz="4" w:space="0" w:color="auto"/>
            </w:tcBorders>
          </w:tcPr>
          <w:p w:rsidR="00073DAE" w:rsidRPr="003275FC" w:rsidRDefault="00D52025" w:rsidP="00350C12">
            <w:pPr>
              <w:rPr>
                <w:sz w:val="20"/>
              </w:rPr>
            </w:pPr>
            <w:r w:rsidRPr="003275FC">
              <w:rPr>
                <w:sz w:val="20"/>
              </w:rPr>
              <w:t>Retention of well educated and trained Cook Islanders in professional positions</w:t>
            </w:r>
          </w:p>
        </w:tc>
        <w:tc>
          <w:tcPr>
            <w:tcW w:w="6660" w:type="dxa"/>
            <w:tcBorders>
              <w:top w:val="single" w:sz="4" w:space="0" w:color="auto"/>
              <w:left w:val="single" w:sz="4" w:space="0" w:color="auto"/>
              <w:bottom w:val="single" w:sz="4" w:space="0" w:color="auto"/>
              <w:right w:val="single" w:sz="4" w:space="0" w:color="auto"/>
            </w:tcBorders>
          </w:tcPr>
          <w:p w:rsidR="00073DAE" w:rsidRPr="003275FC" w:rsidRDefault="00D52025" w:rsidP="005969C5">
            <w:pPr>
              <w:pStyle w:val="ListParagraph"/>
              <w:numPr>
                <w:ilvl w:val="0"/>
                <w:numId w:val="77"/>
              </w:numPr>
              <w:ind w:left="252" w:hanging="180"/>
              <w:rPr>
                <w:rFonts w:ascii="Arial" w:hAnsi="Arial" w:cs="Arial"/>
                <w:sz w:val="20"/>
              </w:rPr>
            </w:pPr>
            <w:r w:rsidRPr="003275FC">
              <w:rPr>
                <w:rFonts w:ascii="Arial" w:hAnsi="Arial" w:cs="Arial"/>
                <w:sz w:val="20"/>
              </w:rPr>
              <w:t xml:space="preserve">Develop “workplace internship” </w:t>
            </w:r>
            <w:proofErr w:type="spellStart"/>
            <w:r w:rsidRPr="003275FC">
              <w:rPr>
                <w:rFonts w:ascii="Arial" w:hAnsi="Arial" w:cs="Arial"/>
                <w:sz w:val="20"/>
              </w:rPr>
              <w:t>programme</w:t>
            </w:r>
            <w:proofErr w:type="spellEnd"/>
            <w:r w:rsidRPr="003275FC">
              <w:rPr>
                <w:rFonts w:ascii="Arial" w:hAnsi="Arial" w:cs="Arial"/>
                <w:sz w:val="20"/>
              </w:rPr>
              <w:t xml:space="preserve"> in collaboration with employers to provide relevant experience to aspiring and current scholarship holders</w:t>
            </w:r>
          </w:p>
          <w:p w:rsidR="00D9476C" w:rsidRPr="003275FC" w:rsidRDefault="00D9476C" w:rsidP="005969C5">
            <w:pPr>
              <w:pStyle w:val="ListParagraph"/>
              <w:numPr>
                <w:ilvl w:val="0"/>
                <w:numId w:val="77"/>
              </w:numPr>
              <w:ind w:left="252" w:hanging="180"/>
              <w:rPr>
                <w:sz w:val="20"/>
              </w:rPr>
            </w:pPr>
            <w:r w:rsidRPr="003275FC">
              <w:rPr>
                <w:rFonts w:ascii="Arial" w:hAnsi="Arial" w:cs="Arial"/>
                <w:sz w:val="20"/>
              </w:rPr>
              <w:t xml:space="preserve">Develop mechanisms to support completed scholarship students </w:t>
            </w:r>
            <w:r w:rsidR="00350C12" w:rsidRPr="003275FC">
              <w:rPr>
                <w:rFonts w:ascii="Arial" w:hAnsi="Arial" w:cs="Arial"/>
                <w:sz w:val="20"/>
              </w:rPr>
              <w:t xml:space="preserve">to </w:t>
            </w:r>
            <w:r w:rsidRPr="003275FC">
              <w:rPr>
                <w:rFonts w:ascii="Arial" w:hAnsi="Arial" w:cs="Arial"/>
                <w:sz w:val="20"/>
              </w:rPr>
              <w:t>secure relevant employment</w:t>
            </w:r>
          </w:p>
        </w:tc>
      </w:tr>
      <w:tr w:rsidR="00073DAE"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tcPr>
          <w:p w:rsidR="00073DAE" w:rsidRPr="003275FC" w:rsidRDefault="00073DAE" w:rsidP="0035265C">
            <w:pPr>
              <w:rPr>
                <w:sz w:val="20"/>
              </w:rPr>
            </w:pPr>
          </w:p>
        </w:tc>
        <w:tc>
          <w:tcPr>
            <w:tcW w:w="3224" w:type="dxa"/>
            <w:tcBorders>
              <w:top w:val="single" w:sz="4" w:space="0" w:color="auto"/>
              <w:left w:val="single" w:sz="4" w:space="0" w:color="auto"/>
              <w:bottom w:val="single" w:sz="4" w:space="0" w:color="auto"/>
              <w:right w:val="single" w:sz="4" w:space="0" w:color="auto"/>
            </w:tcBorders>
          </w:tcPr>
          <w:p w:rsidR="00073DAE" w:rsidRPr="003275FC" w:rsidRDefault="00073DAE"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073DAE" w:rsidRPr="00AE12B4" w:rsidRDefault="00073DAE" w:rsidP="0035265C">
            <w:r w:rsidRPr="003275FC">
              <w:rPr>
                <w:rFonts w:ascii="Arial Rounded MT Bold" w:hAnsi="Arial Rounded MT Bold"/>
                <w:color w:val="BFBFBF"/>
              </w:rPr>
              <w:t>FY 13/14</w:t>
            </w:r>
          </w:p>
        </w:tc>
      </w:tr>
      <w:tr w:rsidR="00073DAE"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tcPr>
          <w:p w:rsidR="00073DAE" w:rsidRPr="003275FC" w:rsidRDefault="00073DAE" w:rsidP="0035265C">
            <w:pPr>
              <w:rPr>
                <w:sz w:val="20"/>
              </w:rPr>
            </w:pPr>
          </w:p>
        </w:tc>
        <w:tc>
          <w:tcPr>
            <w:tcW w:w="3224" w:type="dxa"/>
            <w:tcBorders>
              <w:top w:val="single" w:sz="4" w:space="0" w:color="auto"/>
              <w:left w:val="single" w:sz="4" w:space="0" w:color="auto"/>
              <w:bottom w:val="single" w:sz="4" w:space="0" w:color="auto"/>
              <w:right w:val="single" w:sz="4" w:space="0" w:color="auto"/>
            </w:tcBorders>
          </w:tcPr>
          <w:p w:rsidR="00073DAE" w:rsidRPr="003275FC" w:rsidRDefault="00073DAE"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073DAE" w:rsidRPr="003275FC" w:rsidRDefault="00073DAE" w:rsidP="00D52025">
            <w:pPr>
              <w:rPr>
                <w:sz w:val="20"/>
              </w:rPr>
            </w:pPr>
            <w:r w:rsidRPr="003275FC">
              <w:rPr>
                <w:sz w:val="20"/>
              </w:rPr>
              <w:t>1.</w:t>
            </w:r>
            <w:r w:rsidR="00D52025" w:rsidRPr="003275FC">
              <w:rPr>
                <w:rFonts w:cs="Arial"/>
                <w:sz w:val="20"/>
                <w:szCs w:val="20"/>
              </w:rPr>
              <w:t xml:space="preserve"> Commence implementation of “Workplace Internship Programme”</w:t>
            </w:r>
          </w:p>
        </w:tc>
      </w:tr>
      <w:tr w:rsidR="00073DAE"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tcPr>
          <w:p w:rsidR="00073DAE" w:rsidRPr="003275FC" w:rsidRDefault="00073DAE" w:rsidP="0035265C">
            <w:pPr>
              <w:rPr>
                <w:sz w:val="20"/>
              </w:rPr>
            </w:pPr>
          </w:p>
        </w:tc>
        <w:tc>
          <w:tcPr>
            <w:tcW w:w="3224" w:type="dxa"/>
            <w:tcBorders>
              <w:top w:val="single" w:sz="4" w:space="0" w:color="auto"/>
              <w:left w:val="single" w:sz="4" w:space="0" w:color="auto"/>
              <w:bottom w:val="single" w:sz="4" w:space="0" w:color="auto"/>
              <w:right w:val="single" w:sz="4" w:space="0" w:color="auto"/>
            </w:tcBorders>
          </w:tcPr>
          <w:p w:rsidR="00073DAE" w:rsidRPr="003275FC" w:rsidRDefault="00073DAE"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073DAE" w:rsidRPr="00AE12B4" w:rsidRDefault="00073DAE" w:rsidP="0035265C">
            <w:r w:rsidRPr="003275FC">
              <w:rPr>
                <w:rFonts w:ascii="Arial Rounded MT Bold" w:hAnsi="Arial Rounded MT Bold"/>
                <w:color w:val="BFBFBF"/>
              </w:rPr>
              <w:t>FY 14/15</w:t>
            </w:r>
          </w:p>
        </w:tc>
      </w:tr>
      <w:tr w:rsidR="00073DAE"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tcPr>
          <w:p w:rsidR="00073DAE" w:rsidRPr="003275FC" w:rsidRDefault="00073DAE" w:rsidP="0035265C">
            <w:pPr>
              <w:rPr>
                <w:sz w:val="20"/>
              </w:rPr>
            </w:pPr>
          </w:p>
        </w:tc>
        <w:tc>
          <w:tcPr>
            <w:tcW w:w="3224" w:type="dxa"/>
            <w:tcBorders>
              <w:top w:val="single" w:sz="4" w:space="0" w:color="auto"/>
              <w:left w:val="single" w:sz="4" w:space="0" w:color="auto"/>
              <w:bottom w:val="single" w:sz="4" w:space="0" w:color="auto"/>
              <w:right w:val="single" w:sz="4" w:space="0" w:color="auto"/>
            </w:tcBorders>
          </w:tcPr>
          <w:p w:rsidR="00073DAE" w:rsidRPr="003275FC" w:rsidRDefault="00073DAE"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073DAE" w:rsidRPr="003275FC" w:rsidRDefault="00EA6989" w:rsidP="005969C5">
            <w:pPr>
              <w:pStyle w:val="ListParagraph"/>
              <w:numPr>
                <w:ilvl w:val="0"/>
                <w:numId w:val="69"/>
              </w:numPr>
              <w:ind w:left="252" w:hanging="252"/>
              <w:rPr>
                <w:rFonts w:ascii="Arial" w:hAnsi="Arial" w:cs="Arial"/>
                <w:sz w:val="20"/>
              </w:rPr>
            </w:pPr>
            <w:r w:rsidRPr="003275FC">
              <w:rPr>
                <w:rFonts w:ascii="Arial" w:hAnsi="Arial" w:cs="Arial"/>
                <w:sz w:val="20"/>
              </w:rPr>
              <w:t>Monitor</w:t>
            </w:r>
            <w:r w:rsidR="00BE04C1" w:rsidRPr="003275FC">
              <w:rPr>
                <w:rFonts w:ascii="Arial" w:hAnsi="Arial" w:cs="Arial"/>
                <w:sz w:val="20"/>
              </w:rPr>
              <w:t xml:space="preserve"> and expand</w:t>
            </w:r>
            <w:r w:rsidRPr="003275FC">
              <w:rPr>
                <w:rFonts w:ascii="Arial" w:hAnsi="Arial" w:cs="Arial"/>
                <w:sz w:val="20"/>
              </w:rPr>
              <w:t xml:space="preserve"> </w:t>
            </w:r>
            <w:proofErr w:type="spellStart"/>
            <w:r w:rsidRPr="003275FC">
              <w:rPr>
                <w:rFonts w:ascii="Arial" w:hAnsi="Arial" w:cs="Arial"/>
                <w:sz w:val="20"/>
              </w:rPr>
              <w:t>programme</w:t>
            </w:r>
            <w:proofErr w:type="spellEnd"/>
            <w:r w:rsidRPr="003275FC">
              <w:rPr>
                <w:rFonts w:ascii="Arial" w:hAnsi="Arial" w:cs="Arial"/>
                <w:sz w:val="20"/>
              </w:rPr>
              <w:t xml:space="preserve"> (review after 3 years)</w:t>
            </w:r>
          </w:p>
        </w:tc>
      </w:tr>
      <w:tr w:rsidR="00073DAE"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shd w:val="clear" w:color="auto" w:fill="D9D9D9"/>
          </w:tcPr>
          <w:p w:rsidR="00073DAE" w:rsidRPr="003275FC" w:rsidRDefault="00073DAE" w:rsidP="0035265C">
            <w:pPr>
              <w:rPr>
                <w:sz w:val="20"/>
              </w:rPr>
            </w:pPr>
          </w:p>
        </w:tc>
        <w:tc>
          <w:tcPr>
            <w:tcW w:w="3224" w:type="dxa"/>
            <w:tcBorders>
              <w:top w:val="single" w:sz="4" w:space="0" w:color="auto"/>
              <w:left w:val="single" w:sz="4" w:space="0" w:color="auto"/>
              <w:bottom w:val="single" w:sz="4" w:space="0" w:color="auto"/>
              <w:right w:val="single" w:sz="4" w:space="0" w:color="auto"/>
            </w:tcBorders>
            <w:shd w:val="clear" w:color="auto" w:fill="D9D9D9"/>
          </w:tcPr>
          <w:p w:rsidR="00073DAE" w:rsidRPr="003275FC" w:rsidRDefault="00073DAE" w:rsidP="0035265C">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D9D9D9"/>
          </w:tcPr>
          <w:p w:rsidR="00073DAE" w:rsidRDefault="00073DAE" w:rsidP="0035265C"/>
        </w:tc>
      </w:tr>
      <w:tr w:rsidR="00073DAE"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tcPr>
          <w:p w:rsidR="00073DAE" w:rsidRPr="003275FC" w:rsidRDefault="003866E4" w:rsidP="00A47BD2">
            <w:pPr>
              <w:rPr>
                <w:sz w:val="20"/>
              </w:rPr>
            </w:pPr>
            <w:r w:rsidRPr="003275FC">
              <w:rPr>
                <w:sz w:val="20"/>
              </w:rPr>
              <w:t>2</w:t>
            </w:r>
            <w:r w:rsidR="00073DAE" w:rsidRPr="003275FC">
              <w:rPr>
                <w:sz w:val="20"/>
              </w:rPr>
              <w:t>.5.</w:t>
            </w:r>
            <w:r w:rsidR="00467F0D" w:rsidRPr="003275FC">
              <w:rPr>
                <w:sz w:val="20"/>
              </w:rPr>
              <w:t xml:space="preserve"> </w:t>
            </w:r>
          </w:p>
        </w:tc>
        <w:tc>
          <w:tcPr>
            <w:tcW w:w="3224" w:type="dxa"/>
            <w:tcBorders>
              <w:top w:val="single" w:sz="4" w:space="0" w:color="auto"/>
              <w:left w:val="single" w:sz="4" w:space="0" w:color="auto"/>
              <w:bottom w:val="single" w:sz="4" w:space="0" w:color="auto"/>
              <w:right w:val="single" w:sz="4" w:space="0" w:color="auto"/>
            </w:tcBorders>
          </w:tcPr>
          <w:p w:rsidR="00073DAE" w:rsidRPr="003275FC" w:rsidRDefault="00770F54" w:rsidP="00A47BD2">
            <w:pPr>
              <w:rPr>
                <w:sz w:val="20"/>
              </w:rPr>
            </w:pPr>
            <w:proofErr w:type="spellStart"/>
            <w:r w:rsidRPr="003275FC">
              <w:rPr>
                <w:sz w:val="20"/>
              </w:rPr>
              <w:t>i</w:t>
            </w:r>
            <w:proofErr w:type="spellEnd"/>
            <w:r w:rsidR="00073DAE" w:rsidRPr="003275FC">
              <w:rPr>
                <w:sz w:val="20"/>
              </w:rPr>
              <w:t>.</w:t>
            </w:r>
            <w:r w:rsidR="00D52025" w:rsidRPr="003275FC">
              <w:rPr>
                <w:sz w:val="20"/>
              </w:rPr>
              <w:t xml:space="preserve"> </w:t>
            </w:r>
          </w:p>
        </w:tc>
        <w:tc>
          <w:tcPr>
            <w:tcW w:w="6660" w:type="dxa"/>
            <w:tcBorders>
              <w:top w:val="single" w:sz="4" w:space="0" w:color="auto"/>
              <w:left w:val="single" w:sz="4" w:space="0" w:color="auto"/>
              <w:bottom w:val="single" w:sz="4" w:space="0" w:color="auto"/>
              <w:right w:val="single" w:sz="4" w:space="0" w:color="auto"/>
            </w:tcBorders>
          </w:tcPr>
          <w:p w:rsidR="00073DAE" w:rsidRPr="003275FC" w:rsidRDefault="00D9476C" w:rsidP="0035265C">
            <w:pPr>
              <w:rPr>
                <w:rFonts w:ascii="Arial Rounded MT Bold" w:hAnsi="Arial Rounded MT Bold"/>
                <w:color w:val="BFBFBF"/>
              </w:rPr>
            </w:pPr>
            <w:r w:rsidRPr="003275FC">
              <w:rPr>
                <w:rFonts w:ascii="Arial Rounded MT Bold" w:hAnsi="Arial Rounded MT Bold"/>
                <w:color w:val="BFBFBF"/>
              </w:rPr>
              <w:t>FY 12/13, FY 13/14, FY 14/15</w:t>
            </w:r>
          </w:p>
        </w:tc>
      </w:tr>
      <w:tr w:rsidR="00073DAE" w:rsidRPr="00AE12B4" w:rsidTr="003275FC">
        <w:tblPrEx>
          <w:shd w:val="clear" w:color="auto" w:fill="auto"/>
        </w:tblPrEx>
        <w:trPr>
          <w:trHeight w:val="165"/>
        </w:trPr>
        <w:tc>
          <w:tcPr>
            <w:tcW w:w="4174" w:type="dxa"/>
            <w:tcBorders>
              <w:top w:val="single" w:sz="4" w:space="0" w:color="auto"/>
              <w:left w:val="single" w:sz="4" w:space="0" w:color="auto"/>
              <w:bottom w:val="single" w:sz="4" w:space="0" w:color="auto"/>
              <w:right w:val="single" w:sz="4" w:space="0" w:color="auto"/>
            </w:tcBorders>
          </w:tcPr>
          <w:p w:rsidR="00073DAE" w:rsidRPr="003275FC" w:rsidRDefault="00A47BD2" w:rsidP="0035265C">
            <w:pPr>
              <w:rPr>
                <w:sz w:val="20"/>
              </w:rPr>
            </w:pPr>
            <w:r w:rsidRPr="003275FC">
              <w:rPr>
                <w:sz w:val="20"/>
              </w:rPr>
              <w:t>Efficient and effective management of Regional Development and NZ Pacific Scholarships</w:t>
            </w:r>
          </w:p>
        </w:tc>
        <w:tc>
          <w:tcPr>
            <w:tcW w:w="3224" w:type="dxa"/>
            <w:tcBorders>
              <w:top w:val="single" w:sz="4" w:space="0" w:color="auto"/>
              <w:left w:val="single" w:sz="4" w:space="0" w:color="auto"/>
              <w:bottom w:val="single" w:sz="4" w:space="0" w:color="auto"/>
              <w:right w:val="single" w:sz="4" w:space="0" w:color="auto"/>
            </w:tcBorders>
          </w:tcPr>
          <w:p w:rsidR="00073DAE" w:rsidRPr="003275FC" w:rsidRDefault="00A47BD2" w:rsidP="00350C12">
            <w:pPr>
              <w:rPr>
                <w:sz w:val="20"/>
              </w:rPr>
            </w:pPr>
            <w:r w:rsidRPr="003275FC">
              <w:rPr>
                <w:sz w:val="20"/>
              </w:rPr>
              <w:t xml:space="preserve">A transparent and accountable process ensures </w:t>
            </w:r>
            <w:r w:rsidR="00D9476C" w:rsidRPr="003275FC">
              <w:rPr>
                <w:sz w:val="20"/>
              </w:rPr>
              <w:t xml:space="preserve">the most appropriate </w:t>
            </w:r>
            <w:r w:rsidRPr="003275FC">
              <w:rPr>
                <w:sz w:val="20"/>
              </w:rPr>
              <w:t xml:space="preserve">award of scholarships and </w:t>
            </w:r>
            <w:r w:rsidR="00350C12" w:rsidRPr="003275FC">
              <w:rPr>
                <w:sz w:val="20"/>
              </w:rPr>
              <w:t xml:space="preserve">that </w:t>
            </w:r>
            <w:r w:rsidRPr="003275FC">
              <w:rPr>
                <w:sz w:val="20"/>
              </w:rPr>
              <w:t>students are supported to be successful</w:t>
            </w:r>
          </w:p>
        </w:tc>
        <w:tc>
          <w:tcPr>
            <w:tcW w:w="6660" w:type="dxa"/>
            <w:tcBorders>
              <w:top w:val="single" w:sz="4" w:space="0" w:color="auto"/>
              <w:left w:val="single" w:sz="4" w:space="0" w:color="auto"/>
              <w:bottom w:val="single" w:sz="4" w:space="0" w:color="auto"/>
              <w:right w:val="single" w:sz="4" w:space="0" w:color="auto"/>
            </w:tcBorders>
          </w:tcPr>
          <w:p w:rsidR="00073DAE" w:rsidRPr="003275FC" w:rsidRDefault="00467F0D" w:rsidP="005969C5">
            <w:pPr>
              <w:pStyle w:val="ListParagraph"/>
              <w:numPr>
                <w:ilvl w:val="0"/>
                <w:numId w:val="56"/>
              </w:numPr>
              <w:ind w:left="252" w:hanging="180"/>
              <w:rPr>
                <w:rFonts w:ascii="Arial" w:hAnsi="Arial" w:cs="Arial"/>
                <w:sz w:val="20"/>
              </w:rPr>
            </w:pPr>
            <w:r w:rsidRPr="003275FC">
              <w:rPr>
                <w:sz w:val="20"/>
              </w:rPr>
              <w:t xml:space="preserve"> </w:t>
            </w:r>
            <w:r w:rsidRPr="003275FC">
              <w:rPr>
                <w:rFonts w:ascii="Arial" w:hAnsi="Arial" w:cs="Arial"/>
                <w:sz w:val="20"/>
              </w:rPr>
              <w:t>Implementation processes for new reverse scholarship mechanisms are finalized (using pilots from 2011/12)</w:t>
            </w:r>
          </w:p>
          <w:p w:rsidR="00D9476C" w:rsidRPr="003275FC" w:rsidRDefault="00D9476C" w:rsidP="005969C5">
            <w:pPr>
              <w:pStyle w:val="ListParagraph"/>
              <w:numPr>
                <w:ilvl w:val="0"/>
                <w:numId w:val="56"/>
              </w:numPr>
              <w:ind w:left="252" w:hanging="180"/>
              <w:rPr>
                <w:rFonts w:ascii="Arial" w:hAnsi="Arial" w:cs="Arial"/>
                <w:sz w:val="20"/>
              </w:rPr>
            </w:pPr>
            <w:r w:rsidRPr="003275FC">
              <w:rPr>
                <w:rFonts w:ascii="Arial" w:hAnsi="Arial" w:cs="Arial"/>
                <w:sz w:val="20"/>
              </w:rPr>
              <w:t>Full advantage of all scholarship schemes utilized</w:t>
            </w:r>
          </w:p>
          <w:p w:rsidR="00D9476C" w:rsidRPr="003275FC" w:rsidRDefault="00BE04C1" w:rsidP="005969C5">
            <w:pPr>
              <w:pStyle w:val="ListParagraph"/>
              <w:numPr>
                <w:ilvl w:val="0"/>
                <w:numId w:val="56"/>
              </w:numPr>
              <w:ind w:left="252" w:hanging="180"/>
              <w:rPr>
                <w:rFonts w:ascii="Arial" w:hAnsi="Arial" w:cs="Arial"/>
                <w:sz w:val="20"/>
              </w:rPr>
            </w:pPr>
            <w:r w:rsidRPr="003275FC">
              <w:rPr>
                <w:rFonts w:ascii="Arial" w:hAnsi="Arial" w:cs="Arial"/>
                <w:sz w:val="20"/>
              </w:rPr>
              <w:t>Scholarship system review of</w:t>
            </w:r>
            <w:r w:rsidR="00D9476C" w:rsidRPr="003275FC">
              <w:rPr>
                <w:rFonts w:ascii="Arial" w:hAnsi="Arial" w:cs="Arial"/>
                <w:sz w:val="20"/>
              </w:rPr>
              <w:t xml:space="preserve"> process to ensure development needs of the country are being targeted </w:t>
            </w:r>
          </w:p>
          <w:p w:rsidR="00D9476C" w:rsidRPr="003275FC" w:rsidRDefault="00D9476C" w:rsidP="005969C5">
            <w:pPr>
              <w:pStyle w:val="ListParagraph"/>
              <w:numPr>
                <w:ilvl w:val="0"/>
                <w:numId w:val="56"/>
              </w:numPr>
              <w:ind w:left="252" w:hanging="180"/>
              <w:rPr>
                <w:rFonts w:ascii="Arial" w:hAnsi="Arial" w:cs="Arial"/>
                <w:sz w:val="20"/>
              </w:rPr>
            </w:pPr>
            <w:r w:rsidRPr="003275FC">
              <w:rPr>
                <w:rFonts w:ascii="Arial" w:hAnsi="Arial" w:cs="Arial"/>
                <w:sz w:val="20"/>
              </w:rPr>
              <w:t>Training of scholarship committee and applicants in required processes</w:t>
            </w:r>
          </w:p>
        </w:tc>
      </w:tr>
      <w:tr w:rsidR="00073DAE"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shd w:val="clear" w:color="auto" w:fill="D9D9D9"/>
          </w:tcPr>
          <w:p w:rsidR="00073DAE" w:rsidRPr="003275FC" w:rsidRDefault="00073DAE" w:rsidP="0035265C">
            <w:pPr>
              <w:rPr>
                <w:sz w:val="20"/>
              </w:rPr>
            </w:pPr>
          </w:p>
        </w:tc>
        <w:tc>
          <w:tcPr>
            <w:tcW w:w="3224" w:type="dxa"/>
            <w:tcBorders>
              <w:top w:val="single" w:sz="4" w:space="0" w:color="auto"/>
              <w:left w:val="single" w:sz="4" w:space="0" w:color="auto"/>
              <w:bottom w:val="single" w:sz="4" w:space="0" w:color="auto"/>
              <w:right w:val="single" w:sz="4" w:space="0" w:color="auto"/>
            </w:tcBorders>
            <w:shd w:val="clear" w:color="auto" w:fill="D9D9D9"/>
          </w:tcPr>
          <w:p w:rsidR="00073DAE" w:rsidRPr="003275FC" w:rsidRDefault="00073DAE" w:rsidP="003275FC">
            <w:pPr>
              <w:ind w:firstLine="720"/>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D9D9D9"/>
          </w:tcPr>
          <w:p w:rsidR="00073DAE" w:rsidRDefault="00073DAE" w:rsidP="0035265C"/>
        </w:tc>
      </w:tr>
      <w:tr w:rsidR="00A47BD2"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shd w:val="clear" w:color="auto" w:fill="auto"/>
          </w:tcPr>
          <w:p w:rsidR="00A47BD2" w:rsidRPr="003275FC" w:rsidRDefault="00A47BD2" w:rsidP="00A47BD2">
            <w:pPr>
              <w:rPr>
                <w:sz w:val="20"/>
              </w:rPr>
            </w:pPr>
            <w:r w:rsidRPr="003275FC">
              <w:rPr>
                <w:sz w:val="20"/>
              </w:rPr>
              <w:t xml:space="preserve">2.6 </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A47BD2" w:rsidRPr="003275FC" w:rsidRDefault="00770F54" w:rsidP="003275FC">
            <w:pPr>
              <w:ind w:firstLine="56"/>
              <w:rPr>
                <w:sz w:val="20"/>
              </w:rPr>
            </w:pPr>
            <w:r w:rsidRPr="003275FC">
              <w:rPr>
                <w:sz w:val="20"/>
              </w:rPr>
              <w:t>j</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47BD2" w:rsidRDefault="00A47BD2" w:rsidP="0035265C">
            <w:r w:rsidRPr="003275FC">
              <w:rPr>
                <w:rFonts w:ascii="Arial Rounded MT Bold" w:hAnsi="Arial Rounded MT Bold"/>
                <w:color w:val="BFBFBF"/>
              </w:rPr>
              <w:t>FY 12/13</w:t>
            </w:r>
            <w:r w:rsidR="002D29EC" w:rsidRPr="003275FC">
              <w:rPr>
                <w:rFonts w:ascii="Arial Rounded MT Bold" w:hAnsi="Arial Rounded MT Bold"/>
                <w:color w:val="BFBFBF"/>
              </w:rPr>
              <w:t>, FY13/14</w:t>
            </w:r>
          </w:p>
        </w:tc>
      </w:tr>
      <w:tr w:rsidR="00A47BD2"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shd w:val="clear" w:color="auto" w:fill="auto"/>
          </w:tcPr>
          <w:p w:rsidR="00A47BD2" w:rsidRPr="003275FC" w:rsidRDefault="00A47BD2" w:rsidP="0035265C">
            <w:pPr>
              <w:rPr>
                <w:sz w:val="20"/>
              </w:rPr>
            </w:pPr>
            <w:r w:rsidRPr="003275FC">
              <w:rPr>
                <w:sz w:val="20"/>
              </w:rPr>
              <w:t>Provide internship opportunities to school leavers in areas of expertise</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A47BD2" w:rsidRPr="003275FC" w:rsidRDefault="00A47BD2" w:rsidP="002D29EC">
            <w:pPr>
              <w:rPr>
                <w:sz w:val="20"/>
              </w:rPr>
            </w:pPr>
            <w:r w:rsidRPr="003275FC">
              <w:rPr>
                <w:sz w:val="20"/>
              </w:rPr>
              <w:t>Young Cook Islanders achieve a first tertiary level qualification supported by relevant work based experience</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47BD2" w:rsidRPr="003275FC" w:rsidRDefault="002D29EC" w:rsidP="005969C5">
            <w:pPr>
              <w:pStyle w:val="ListParagraph"/>
              <w:numPr>
                <w:ilvl w:val="0"/>
                <w:numId w:val="78"/>
              </w:numPr>
              <w:ind w:left="252" w:hanging="180"/>
              <w:rPr>
                <w:rFonts w:ascii="Arial" w:hAnsi="Arial" w:cs="Arial"/>
                <w:sz w:val="20"/>
                <w:szCs w:val="20"/>
              </w:rPr>
            </w:pPr>
            <w:r w:rsidRPr="003275FC">
              <w:rPr>
                <w:rFonts w:ascii="Arial" w:hAnsi="Arial" w:cs="Arial"/>
                <w:sz w:val="20"/>
                <w:szCs w:val="20"/>
              </w:rPr>
              <w:t xml:space="preserve">Two year Internship </w:t>
            </w:r>
            <w:proofErr w:type="spellStart"/>
            <w:r w:rsidRPr="003275FC">
              <w:rPr>
                <w:rFonts w:ascii="Arial" w:hAnsi="Arial" w:cs="Arial"/>
                <w:sz w:val="20"/>
                <w:szCs w:val="20"/>
              </w:rPr>
              <w:t>programme</w:t>
            </w:r>
            <w:proofErr w:type="spellEnd"/>
            <w:r w:rsidRPr="003275FC">
              <w:rPr>
                <w:rFonts w:ascii="Arial" w:hAnsi="Arial" w:cs="Arial"/>
                <w:sz w:val="20"/>
                <w:szCs w:val="20"/>
              </w:rPr>
              <w:t xml:space="preserve"> implemented in ICT (work experience plus Level 4 qualification)</w:t>
            </w:r>
          </w:p>
          <w:p w:rsidR="00BE04C1" w:rsidRPr="003275FC" w:rsidRDefault="00BE04C1" w:rsidP="005969C5">
            <w:pPr>
              <w:pStyle w:val="ListParagraph"/>
              <w:numPr>
                <w:ilvl w:val="0"/>
                <w:numId w:val="78"/>
              </w:numPr>
              <w:ind w:left="252" w:hanging="180"/>
              <w:rPr>
                <w:rFonts w:ascii="Arial" w:hAnsi="Arial" w:cs="Arial"/>
                <w:sz w:val="20"/>
                <w:szCs w:val="20"/>
              </w:rPr>
            </w:pPr>
            <w:r w:rsidRPr="003275FC">
              <w:rPr>
                <w:rFonts w:ascii="Arial" w:hAnsi="Arial" w:cs="Arial"/>
                <w:sz w:val="20"/>
                <w:szCs w:val="20"/>
              </w:rPr>
              <w:t xml:space="preserve">Scope other sectors for possible internship </w:t>
            </w:r>
            <w:proofErr w:type="spellStart"/>
            <w:r w:rsidRPr="003275FC">
              <w:rPr>
                <w:rFonts w:ascii="Arial" w:hAnsi="Arial" w:cs="Arial"/>
                <w:sz w:val="20"/>
                <w:szCs w:val="20"/>
              </w:rPr>
              <w:t>programmes</w:t>
            </w:r>
            <w:proofErr w:type="spellEnd"/>
            <w:r w:rsidRPr="003275FC">
              <w:rPr>
                <w:rFonts w:ascii="Arial" w:hAnsi="Arial" w:cs="Arial"/>
                <w:sz w:val="20"/>
                <w:szCs w:val="20"/>
              </w:rPr>
              <w:t xml:space="preserve"> </w:t>
            </w:r>
            <w:proofErr w:type="spellStart"/>
            <w:r w:rsidRPr="003275FC">
              <w:rPr>
                <w:rFonts w:ascii="Arial" w:hAnsi="Arial" w:cs="Arial"/>
                <w:sz w:val="20"/>
                <w:szCs w:val="20"/>
              </w:rPr>
              <w:t>eg</w:t>
            </w:r>
            <w:proofErr w:type="spellEnd"/>
            <w:r w:rsidRPr="003275FC">
              <w:rPr>
                <w:rFonts w:ascii="Arial" w:hAnsi="Arial" w:cs="Arial"/>
                <w:sz w:val="20"/>
                <w:szCs w:val="20"/>
              </w:rPr>
              <w:t xml:space="preserve"> agriculture, tourism</w:t>
            </w:r>
          </w:p>
        </w:tc>
      </w:tr>
      <w:tr w:rsidR="00A47BD2"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shd w:val="clear" w:color="auto" w:fill="auto"/>
          </w:tcPr>
          <w:p w:rsidR="00A47BD2" w:rsidRPr="003275FC" w:rsidRDefault="00A47BD2" w:rsidP="0035265C">
            <w:pPr>
              <w:rPr>
                <w:sz w:val="20"/>
              </w:rPr>
            </w:pP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A47BD2" w:rsidRPr="003275FC" w:rsidRDefault="00A47BD2" w:rsidP="003275FC">
            <w:pPr>
              <w:ind w:firstLine="720"/>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47BD2" w:rsidRDefault="002D29EC" w:rsidP="0035265C">
            <w:r w:rsidRPr="003275FC">
              <w:rPr>
                <w:rFonts w:ascii="Arial Rounded MT Bold" w:hAnsi="Arial Rounded MT Bold"/>
                <w:color w:val="BFBFBF"/>
              </w:rPr>
              <w:t>FY 14/15</w:t>
            </w:r>
          </w:p>
        </w:tc>
      </w:tr>
      <w:tr w:rsidR="00A47BD2" w:rsidRPr="00AE12B4" w:rsidTr="003275FC">
        <w:tblPrEx>
          <w:shd w:val="clear" w:color="auto" w:fill="auto"/>
        </w:tblPrEx>
        <w:tc>
          <w:tcPr>
            <w:tcW w:w="4174" w:type="dxa"/>
            <w:tcBorders>
              <w:top w:val="single" w:sz="4" w:space="0" w:color="auto"/>
              <w:left w:val="single" w:sz="4" w:space="0" w:color="auto"/>
              <w:bottom w:val="single" w:sz="4" w:space="0" w:color="auto"/>
              <w:right w:val="single" w:sz="4" w:space="0" w:color="auto"/>
            </w:tcBorders>
            <w:shd w:val="clear" w:color="auto" w:fill="auto"/>
          </w:tcPr>
          <w:p w:rsidR="00A47BD2" w:rsidRPr="003275FC" w:rsidRDefault="00A47BD2" w:rsidP="0035265C">
            <w:pPr>
              <w:rPr>
                <w:sz w:val="20"/>
              </w:rPr>
            </w:pP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A47BD2" w:rsidRPr="003275FC" w:rsidRDefault="00A47BD2" w:rsidP="003275FC">
            <w:pPr>
              <w:ind w:firstLine="720"/>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47BD2" w:rsidRPr="003275FC" w:rsidRDefault="002D29EC" w:rsidP="005969C5">
            <w:pPr>
              <w:pStyle w:val="ListParagraph"/>
              <w:numPr>
                <w:ilvl w:val="0"/>
                <w:numId w:val="79"/>
              </w:numPr>
              <w:ind w:left="252" w:hanging="270"/>
              <w:rPr>
                <w:rFonts w:ascii="Arial" w:hAnsi="Arial" w:cs="Arial"/>
                <w:sz w:val="20"/>
                <w:szCs w:val="20"/>
              </w:rPr>
            </w:pPr>
            <w:r w:rsidRPr="003275FC">
              <w:rPr>
                <w:rFonts w:ascii="Arial" w:hAnsi="Arial" w:cs="Arial"/>
                <w:sz w:val="20"/>
                <w:szCs w:val="20"/>
              </w:rPr>
              <w:t xml:space="preserve">Review of internship </w:t>
            </w:r>
            <w:proofErr w:type="spellStart"/>
            <w:r w:rsidRPr="003275FC">
              <w:rPr>
                <w:rFonts w:ascii="Arial" w:hAnsi="Arial" w:cs="Arial"/>
                <w:sz w:val="20"/>
                <w:szCs w:val="20"/>
              </w:rPr>
              <w:t>programme</w:t>
            </w:r>
            <w:proofErr w:type="spellEnd"/>
            <w:r w:rsidRPr="003275FC">
              <w:rPr>
                <w:rFonts w:ascii="Arial" w:hAnsi="Arial" w:cs="Arial"/>
                <w:sz w:val="20"/>
                <w:szCs w:val="20"/>
              </w:rPr>
              <w:t xml:space="preserve"> including setting of priorities and </w:t>
            </w:r>
            <w:proofErr w:type="spellStart"/>
            <w:r w:rsidRPr="003275FC">
              <w:rPr>
                <w:rFonts w:ascii="Arial" w:hAnsi="Arial" w:cs="Arial"/>
                <w:sz w:val="20"/>
                <w:szCs w:val="20"/>
              </w:rPr>
              <w:lastRenderedPageBreak/>
              <w:t>programmes</w:t>
            </w:r>
            <w:proofErr w:type="spellEnd"/>
            <w:r w:rsidRPr="003275FC">
              <w:rPr>
                <w:rFonts w:ascii="Arial" w:hAnsi="Arial" w:cs="Arial"/>
                <w:sz w:val="20"/>
                <w:szCs w:val="20"/>
              </w:rPr>
              <w:t xml:space="preserve"> for next two year intake </w:t>
            </w:r>
          </w:p>
        </w:tc>
      </w:tr>
    </w:tbl>
    <w:p w:rsidR="008A7312" w:rsidRDefault="008A7312" w:rsidP="00EA54DC">
      <w:pPr>
        <w:rPr>
          <w:rFonts w:ascii="Arial Rounded MT Bold" w:hAnsi="Arial Rounded MT Bold"/>
          <w:b/>
          <w:sz w:val="28"/>
          <w:szCs w:val="24"/>
        </w:rPr>
      </w:pPr>
    </w:p>
    <w:p w:rsidR="0035265C" w:rsidRPr="00AE0EBF" w:rsidRDefault="0035265C" w:rsidP="00EA54DC">
      <w:pPr>
        <w:jc w:val="center"/>
        <w:rPr>
          <w:rFonts w:ascii="Arial Rounded MT Bold" w:hAnsi="Arial Rounded MT Bold"/>
          <w:b/>
          <w:sz w:val="28"/>
          <w:szCs w:val="24"/>
        </w:rPr>
      </w:pPr>
      <w:r w:rsidRPr="00AE0EBF">
        <w:rPr>
          <w:rFonts w:ascii="Arial Rounded MT Bold" w:hAnsi="Arial Rounded MT Bold"/>
          <w:b/>
          <w:sz w:val="28"/>
          <w:szCs w:val="24"/>
        </w:rPr>
        <w:t>OUTPUT</w:t>
      </w:r>
      <w:r>
        <w:rPr>
          <w:rFonts w:ascii="Arial Rounded MT Bold" w:hAnsi="Arial Rounded MT Bold"/>
          <w:b/>
          <w:sz w:val="28"/>
          <w:szCs w:val="24"/>
        </w:rPr>
        <w:t xml:space="preserve"> 3</w:t>
      </w:r>
      <w:r w:rsidRPr="00AE0EBF">
        <w:rPr>
          <w:rFonts w:ascii="Arial Rounded MT Bold" w:hAnsi="Arial Rounded MT Bold"/>
          <w:b/>
          <w:sz w:val="28"/>
          <w:szCs w:val="24"/>
        </w:rPr>
        <w:t xml:space="preserve">:          </w:t>
      </w:r>
      <w:r w:rsidR="00C71849">
        <w:rPr>
          <w:rFonts w:ascii="Arial Rounded MT Bold" w:hAnsi="Arial Rounded MT Bold"/>
          <w:b/>
          <w:sz w:val="28"/>
          <w:szCs w:val="24"/>
        </w:rPr>
        <w:t>Learning and the Community</w:t>
      </w:r>
    </w:p>
    <w:p w:rsidR="0035265C" w:rsidRDefault="0035265C" w:rsidP="0035265C"/>
    <w:p w:rsidR="0035265C" w:rsidRDefault="00EA3050" w:rsidP="0035265C">
      <w:r>
        <w:t>The work of this output considers both the role of the community in education</w:t>
      </w:r>
      <w:r w:rsidR="00A5639C">
        <w:t>,</w:t>
      </w:r>
      <w:r>
        <w:t xml:space="preserve"> especially that of parents as an important stakeholder</w:t>
      </w:r>
      <w:r w:rsidR="00A5639C">
        <w:t>,</w:t>
      </w:r>
      <w:r>
        <w:t xml:space="preserve"> and the involvement of the wider community in lifelong learning and participation in ongoing educational opportunities. </w:t>
      </w:r>
    </w:p>
    <w:p w:rsidR="005C286B" w:rsidRDefault="005C286B" w:rsidP="0035265C"/>
    <w:p w:rsidR="005C286B" w:rsidRDefault="005C286B" w:rsidP="0035265C">
      <w:r>
        <w:t xml:space="preserve">Our current priorities in this area include: </w:t>
      </w:r>
    </w:p>
    <w:p w:rsidR="005C286B" w:rsidRDefault="005C286B" w:rsidP="005969C5">
      <w:pPr>
        <w:numPr>
          <w:ilvl w:val="0"/>
          <w:numId w:val="85"/>
        </w:numPr>
        <w:rPr>
          <w:lang w:val="en-US"/>
        </w:rPr>
      </w:pPr>
      <w:r>
        <w:rPr>
          <w:lang w:val="en-US"/>
        </w:rPr>
        <w:t xml:space="preserve">Implementation of the </w:t>
      </w:r>
      <w:r w:rsidR="00914217" w:rsidRPr="005C286B">
        <w:rPr>
          <w:lang w:val="en-US"/>
        </w:rPr>
        <w:t xml:space="preserve">Continuing </w:t>
      </w:r>
      <w:r>
        <w:rPr>
          <w:lang w:val="en-US"/>
        </w:rPr>
        <w:t xml:space="preserve">Education policy that focuses on providing </w:t>
      </w:r>
      <w:proofErr w:type="spellStart"/>
      <w:r>
        <w:rPr>
          <w:lang w:val="en-US"/>
        </w:rPr>
        <w:t>upskill</w:t>
      </w:r>
      <w:proofErr w:type="spellEnd"/>
      <w:r>
        <w:rPr>
          <w:lang w:val="en-US"/>
        </w:rPr>
        <w:t xml:space="preserve"> </w:t>
      </w:r>
      <w:proofErr w:type="spellStart"/>
      <w:r>
        <w:rPr>
          <w:lang w:val="en-US"/>
        </w:rPr>
        <w:t>programmes</w:t>
      </w:r>
      <w:proofErr w:type="spellEnd"/>
      <w:r>
        <w:rPr>
          <w:lang w:val="en-US"/>
        </w:rPr>
        <w:t xml:space="preserve"> for people in the community.</w:t>
      </w:r>
    </w:p>
    <w:p w:rsidR="005C286B" w:rsidRDefault="005C286B" w:rsidP="005969C5">
      <w:pPr>
        <w:numPr>
          <w:ilvl w:val="0"/>
          <w:numId w:val="85"/>
        </w:numPr>
        <w:rPr>
          <w:lang w:val="en-US"/>
        </w:rPr>
      </w:pPr>
      <w:r>
        <w:rPr>
          <w:lang w:val="en-US"/>
        </w:rPr>
        <w:t xml:space="preserve">Implementation of the </w:t>
      </w:r>
      <w:proofErr w:type="spellStart"/>
      <w:r>
        <w:rPr>
          <w:lang w:val="en-US"/>
        </w:rPr>
        <w:t>Lifeskills</w:t>
      </w:r>
      <w:proofErr w:type="spellEnd"/>
      <w:r>
        <w:rPr>
          <w:lang w:val="en-US"/>
        </w:rPr>
        <w:t xml:space="preserve"> Policy that focuses on in school </w:t>
      </w:r>
      <w:proofErr w:type="spellStart"/>
      <w:r>
        <w:rPr>
          <w:lang w:val="en-US"/>
        </w:rPr>
        <w:t>programmes</w:t>
      </w:r>
      <w:proofErr w:type="spellEnd"/>
      <w:r>
        <w:rPr>
          <w:lang w:val="en-US"/>
        </w:rPr>
        <w:t xml:space="preserve"> specific to an island or group of students</w:t>
      </w:r>
      <w:r w:rsidR="00A5639C">
        <w:rPr>
          <w:lang w:val="en-US"/>
        </w:rPr>
        <w:t>.</w:t>
      </w:r>
    </w:p>
    <w:p w:rsidR="005C286B" w:rsidRDefault="005C286B" w:rsidP="005969C5">
      <w:pPr>
        <w:numPr>
          <w:ilvl w:val="0"/>
          <w:numId w:val="85"/>
        </w:numPr>
        <w:rPr>
          <w:lang w:val="en-US"/>
        </w:rPr>
      </w:pPr>
      <w:r>
        <w:rPr>
          <w:lang w:val="en-US"/>
        </w:rPr>
        <w:t xml:space="preserve">Continuation of the Te </w:t>
      </w:r>
      <w:proofErr w:type="spellStart"/>
      <w:r>
        <w:rPr>
          <w:lang w:val="en-US"/>
        </w:rPr>
        <w:t>Kakaia</w:t>
      </w:r>
      <w:proofErr w:type="spellEnd"/>
      <w:r>
        <w:rPr>
          <w:lang w:val="en-US"/>
        </w:rPr>
        <w:t xml:space="preserve"> </w:t>
      </w:r>
      <w:proofErr w:type="spellStart"/>
      <w:r>
        <w:rPr>
          <w:lang w:val="en-US"/>
        </w:rPr>
        <w:t>programmes</w:t>
      </w:r>
      <w:proofErr w:type="spellEnd"/>
      <w:r>
        <w:rPr>
          <w:lang w:val="en-US"/>
        </w:rPr>
        <w:t xml:space="preserve"> which provide parents with strategies and skills to support their child’s learning</w:t>
      </w:r>
      <w:r w:rsidR="00A5639C">
        <w:rPr>
          <w:lang w:val="en-US"/>
        </w:rPr>
        <w:t>.</w:t>
      </w:r>
    </w:p>
    <w:p w:rsidR="00914217" w:rsidRDefault="005C286B" w:rsidP="005969C5">
      <w:pPr>
        <w:numPr>
          <w:ilvl w:val="0"/>
          <w:numId w:val="85"/>
        </w:numPr>
        <w:rPr>
          <w:lang w:val="en-US"/>
        </w:rPr>
      </w:pPr>
      <w:r>
        <w:rPr>
          <w:lang w:val="en-US"/>
        </w:rPr>
        <w:t xml:space="preserve">Implementation of the new Inclusive Education policy which focuses on ensuring wider understanding of inclusivity in our schools and wider community. </w:t>
      </w:r>
      <w:r w:rsidR="00914217" w:rsidRPr="005C286B">
        <w:rPr>
          <w:lang w:val="en-US"/>
        </w:rPr>
        <w:t xml:space="preserve"> </w:t>
      </w:r>
    </w:p>
    <w:p w:rsidR="005C286B" w:rsidRPr="005C286B" w:rsidRDefault="005C286B" w:rsidP="005969C5">
      <w:pPr>
        <w:numPr>
          <w:ilvl w:val="0"/>
          <w:numId w:val="85"/>
        </w:numPr>
        <w:rPr>
          <w:lang w:val="en-US"/>
        </w:rPr>
      </w:pPr>
      <w:r>
        <w:rPr>
          <w:lang w:val="en-US"/>
        </w:rPr>
        <w:t>Strengthening capacity of School Committees and Vocational Advisory Boards</w:t>
      </w:r>
      <w:r w:rsidR="00A5639C">
        <w:rPr>
          <w:lang w:val="en-US"/>
        </w:rPr>
        <w:t>.</w:t>
      </w:r>
    </w:p>
    <w:p w:rsidR="005C286B" w:rsidRPr="005C286B" w:rsidRDefault="005C286B" w:rsidP="005C286B">
      <w:pPr>
        <w:rPr>
          <w:lang w:val="en-US"/>
        </w:rPr>
      </w:pPr>
      <w:r w:rsidRPr="005C286B">
        <w:rPr>
          <w:lang w:val="en-US"/>
        </w:rPr>
        <w:t xml:space="preserve">  </w:t>
      </w:r>
      <w:r>
        <w:rPr>
          <w:lang w:val="en-US"/>
        </w:rPr>
        <w:t xml:space="preserve">  </w:t>
      </w:r>
    </w:p>
    <w:p w:rsidR="005C286B" w:rsidRDefault="005C286B" w:rsidP="0035265C"/>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158"/>
        <w:gridCol w:w="3240"/>
        <w:gridCol w:w="6660"/>
      </w:tblGrid>
      <w:tr w:rsidR="0035265C" w:rsidTr="003275FC">
        <w:tc>
          <w:tcPr>
            <w:tcW w:w="4158" w:type="dxa"/>
            <w:shd w:val="clear" w:color="auto" w:fill="D9D9D9"/>
          </w:tcPr>
          <w:p w:rsidR="0035265C" w:rsidRDefault="0035265C" w:rsidP="0035265C"/>
          <w:p w:rsidR="0035265C" w:rsidRPr="003275FC" w:rsidRDefault="0035265C" w:rsidP="0035265C">
            <w:pPr>
              <w:rPr>
                <w:b/>
              </w:rPr>
            </w:pPr>
            <w:r w:rsidRPr="003275FC">
              <w:rPr>
                <w:b/>
              </w:rPr>
              <w:t>Legislated (Core) Functions:</w:t>
            </w:r>
          </w:p>
          <w:p w:rsidR="0035265C" w:rsidRDefault="00835DB5" w:rsidP="0035265C">
            <w:r w:rsidRPr="003275FC">
              <w:rPr>
                <w:i/>
                <w:sz w:val="20"/>
              </w:rPr>
              <w:t>(Informed by OPSC Functional Review)</w:t>
            </w:r>
          </w:p>
        </w:tc>
        <w:tc>
          <w:tcPr>
            <w:tcW w:w="9900" w:type="dxa"/>
            <w:gridSpan w:val="2"/>
            <w:shd w:val="clear" w:color="auto" w:fill="D9D9D9"/>
          </w:tcPr>
          <w:p w:rsidR="00E7446C" w:rsidRDefault="00E7446C" w:rsidP="003275FC">
            <w:pPr>
              <w:pStyle w:val="ListParagraph"/>
              <w:numPr>
                <w:ilvl w:val="0"/>
                <w:numId w:val="7"/>
              </w:numPr>
              <w:spacing w:after="0" w:line="240" w:lineRule="auto"/>
              <w:ind w:right="1431"/>
            </w:pPr>
            <w:r>
              <w:t>Providing education for all age groups</w:t>
            </w:r>
          </w:p>
          <w:p w:rsidR="00E7446C" w:rsidRDefault="00E7446C" w:rsidP="003275FC">
            <w:pPr>
              <w:pStyle w:val="ListParagraph"/>
              <w:numPr>
                <w:ilvl w:val="0"/>
                <w:numId w:val="7"/>
              </w:numPr>
              <w:spacing w:after="0" w:line="240" w:lineRule="auto"/>
            </w:pPr>
            <w:r>
              <w:t>Equitable access to quality learning</w:t>
            </w:r>
          </w:p>
          <w:p w:rsidR="00E7446C" w:rsidRDefault="00E7446C" w:rsidP="003275FC">
            <w:pPr>
              <w:pStyle w:val="ListParagraph"/>
              <w:numPr>
                <w:ilvl w:val="0"/>
                <w:numId w:val="7"/>
              </w:numPr>
              <w:spacing w:after="0" w:line="240" w:lineRule="auto"/>
            </w:pPr>
            <w:r>
              <w:t>High level of community involvement in determining quality educational outcomes</w:t>
            </w:r>
          </w:p>
          <w:p w:rsidR="00E7446C" w:rsidRDefault="00E7446C" w:rsidP="003275FC">
            <w:pPr>
              <w:pStyle w:val="ListParagraph"/>
              <w:numPr>
                <w:ilvl w:val="0"/>
                <w:numId w:val="7"/>
              </w:numPr>
              <w:spacing w:after="0" w:line="240" w:lineRule="auto"/>
            </w:pPr>
            <w:r>
              <w:t>Ensuring everyone involved in the education system is treated with dignity, respect and understanding</w:t>
            </w:r>
          </w:p>
          <w:p w:rsidR="00E7446C" w:rsidRDefault="00E7446C" w:rsidP="003275FC">
            <w:pPr>
              <w:pStyle w:val="ListParagraph"/>
              <w:spacing w:after="0" w:line="240" w:lineRule="auto"/>
              <w:ind w:left="360"/>
            </w:pPr>
          </w:p>
          <w:p w:rsidR="0035265C" w:rsidRDefault="00E7446C" w:rsidP="003275FC">
            <w:pPr>
              <w:pStyle w:val="ListParagraph"/>
              <w:spacing w:after="0" w:line="240" w:lineRule="auto"/>
              <w:ind w:left="360"/>
            </w:pPr>
            <w:r>
              <w:t>The education system must provide for the following kinds of education: early childhood education, primary education, secondary education, tertiary education, continuing education</w:t>
            </w:r>
          </w:p>
        </w:tc>
      </w:tr>
      <w:tr w:rsidR="0035265C" w:rsidRPr="00073DAE" w:rsidTr="003275FC">
        <w:tblPrEx>
          <w:shd w:val="clear" w:color="auto" w:fill="548DD4"/>
        </w:tblPrEx>
        <w:tc>
          <w:tcPr>
            <w:tcW w:w="4158" w:type="dxa"/>
            <w:tcBorders>
              <w:bottom w:val="nil"/>
            </w:tcBorders>
            <w:shd w:val="clear" w:color="auto" w:fill="548DD4"/>
          </w:tcPr>
          <w:p w:rsidR="0035265C" w:rsidRPr="003275FC" w:rsidRDefault="0035265C" w:rsidP="003275FC">
            <w:pPr>
              <w:spacing w:line="276" w:lineRule="auto"/>
              <w:jc w:val="center"/>
              <w:rPr>
                <w:b/>
                <w:color w:val="FFFFFF"/>
              </w:rPr>
            </w:pPr>
            <w:r w:rsidRPr="003275FC">
              <w:rPr>
                <w:b/>
                <w:color w:val="FFFFFF"/>
              </w:rPr>
              <w:t>OBJECTIVE</w:t>
            </w:r>
          </w:p>
        </w:tc>
        <w:tc>
          <w:tcPr>
            <w:tcW w:w="3240" w:type="dxa"/>
            <w:tcBorders>
              <w:bottom w:val="nil"/>
            </w:tcBorders>
            <w:shd w:val="clear" w:color="auto" w:fill="548DD4"/>
          </w:tcPr>
          <w:p w:rsidR="0035265C" w:rsidRPr="003275FC" w:rsidRDefault="0004267A" w:rsidP="003275FC">
            <w:pPr>
              <w:spacing w:line="276" w:lineRule="auto"/>
              <w:jc w:val="center"/>
              <w:rPr>
                <w:b/>
                <w:color w:val="FFFFFF"/>
              </w:rPr>
            </w:pPr>
            <w:r w:rsidRPr="003275FC">
              <w:rPr>
                <w:b/>
                <w:color w:val="FFFFFF"/>
              </w:rPr>
              <w:t>OUTCOME</w:t>
            </w:r>
          </w:p>
        </w:tc>
        <w:tc>
          <w:tcPr>
            <w:tcW w:w="6660" w:type="dxa"/>
            <w:tcBorders>
              <w:bottom w:val="nil"/>
            </w:tcBorders>
            <w:shd w:val="clear" w:color="auto" w:fill="548DD4"/>
          </w:tcPr>
          <w:p w:rsidR="0035265C" w:rsidRPr="003275FC" w:rsidRDefault="0035265C" w:rsidP="003275FC">
            <w:pPr>
              <w:spacing w:line="276" w:lineRule="auto"/>
              <w:jc w:val="center"/>
              <w:rPr>
                <w:b/>
                <w:color w:val="FFFFFF"/>
              </w:rPr>
            </w:pPr>
            <w:r w:rsidRPr="003275FC">
              <w:rPr>
                <w:b/>
                <w:color w:val="FFFFFF"/>
              </w:rPr>
              <w:t>KEY DELIVERABLES</w:t>
            </w:r>
          </w:p>
        </w:tc>
      </w:tr>
      <w:tr w:rsidR="00841F21" w:rsidRPr="00841F21" w:rsidTr="003275FC">
        <w:tblPrEx>
          <w:shd w:val="clear" w:color="auto" w:fill="auto"/>
        </w:tblPrEx>
        <w:tc>
          <w:tcPr>
            <w:tcW w:w="4158" w:type="dxa"/>
            <w:vMerge w:val="restart"/>
            <w:tcBorders>
              <w:top w:val="single" w:sz="4" w:space="0" w:color="auto"/>
              <w:left w:val="single" w:sz="4" w:space="0" w:color="auto"/>
              <w:right w:val="single" w:sz="4" w:space="0" w:color="auto"/>
            </w:tcBorders>
          </w:tcPr>
          <w:p w:rsidR="00841F21" w:rsidRPr="003275FC" w:rsidRDefault="00841F21" w:rsidP="0035265C">
            <w:pPr>
              <w:rPr>
                <w:sz w:val="20"/>
                <w:szCs w:val="20"/>
              </w:rPr>
            </w:pPr>
            <w:r w:rsidRPr="003275FC">
              <w:rPr>
                <w:sz w:val="20"/>
                <w:szCs w:val="20"/>
              </w:rPr>
              <w:t>3.1. A high level of community involvement in determining quality educational outcomes</w:t>
            </w:r>
          </w:p>
        </w:tc>
        <w:tc>
          <w:tcPr>
            <w:tcW w:w="3240" w:type="dxa"/>
            <w:vMerge w:val="restart"/>
            <w:tcBorders>
              <w:top w:val="single" w:sz="4" w:space="0" w:color="auto"/>
              <w:left w:val="single" w:sz="4" w:space="0" w:color="auto"/>
              <w:right w:val="single" w:sz="4" w:space="0" w:color="auto"/>
            </w:tcBorders>
          </w:tcPr>
          <w:p w:rsidR="00841F21" w:rsidRPr="003275FC" w:rsidRDefault="00841F21" w:rsidP="0035265C">
            <w:pPr>
              <w:rPr>
                <w:sz w:val="20"/>
                <w:szCs w:val="20"/>
              </w:rPr>
            </w:pPr>
            <w:r w:rsidRPr="003275FC">
              <w:rPr>
                <w:sz w:val="20"/>
                <w:szCs w:val="20"/>
              </w:rPr>
              <w:t>a. Increased participation by parents in education policy and decision making</w:t>
            </w: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5C5763">
            <w:pPr>
              <w:rPr>
                <w:rFonts w:ascii="Arial Rounded MT Bold" w:hAnsi="Arial Rounded MT Bold"/>
                <w:color w:val="BFBFBF"/>
                <w:sz w:val="20"/>
                <w:szCs w:val="20"/>
              </w:rPr>
            </w:pPr>
            <w:r w:rsidRPr="003275FC">
              <w:rPr>
                <w:rFonts w:ascii="Arial Rounded MT Bold" w:hAnsi="Arial Rounded MT Bold"/>
                <w:color w:val="BFBFBF"/>
                <w:sz w:val="20"/>
                <w:szCs w:val="20"/>
              </w:rPr>
              <w:t>FY 12/13, FY 13/14, FY 14/15</w:t>
            </w:r>
          </w:p>
        </w:tc>
      </w:tr>
      <w:tr w:rsidR="00841F21" w:rsidRPr="00AE12B4" w:rsidTr="003275FC">
        <w:tblPrEx>
          <w:shd w:val="clear" w:color="auto" w:fill="auto"/>
        </w:tblPrEx>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tcBorders>
              <w:left w:val="single" w:sz="4" w:space="0" w:color="auto"/>
              <w:right w:val="single" w:sz="4" w:space="0" w:color="auto"/>
            </w:tcBorders>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5969C5">
            <w:pPr>
              <w:pStyle w:val="ListParagraph"/>
              <w:numPr>
                <w:ilvl w:val="0"/>
                <w:numId w:val="64"/>
              </w:numPr>
              <w:ind w:left="252" w:hanging="252"/>
              <w:rPr>
                <w:rFonts w:ascii="Arial" w:hAnsi="Arial" w:cs="Arial"/>
                <w:sz w:val="20"/>
              </w:rPr>
            </w:pPr>
            <w:r w:rsidRPr="003275FC">
              <w:rPr>
                <w:rFonts w:ascii="Arial" w:hAnsi="Arial" w:cs="Arial"/>
                <w:sz w:val="20"/>
              </w:rPr>
              <w:t>100% of schools have legally compliant school committees (assessed as part of School Review process)</w:t>
            </w:r>
          </w:p>
          <w:p w:rsidR="00841F21" w:rsidRPr="003275FC" w:rsidRDefault="00D05BE3" w:rsidP="005969C5">
            <w:pPr>
              <w:pStyle w:val="ListParagraph"/>
              <w:numPr>
                <w:ilvl w:val="0"/>
                <w:numId w:val="64"/>
              </w:numPr>
              <w:ind w:left="252" w:hanging="252"/>
              <w:rPr>
                <w:rFonts w:ascii="Arial" w:hAnsi="Arial" w:cs="Arial"/>
                <w:sz w:val="20"/>
              </w:rPr>
            </w:pPr>
            <w:r w:rsidRPr="003275FC">
              <w:rPr>
                <w:rFonts w:ascii="Arial" w:hAnsi="Arial" w:cs="Arial"/>
                <w:sz w:val="20"/>
              </w:rPr>
              <w:t>TVET</w:t>
            </w:r>
            <w:r w:rsidR="00841F21" w:rsidRPr="003275FC">
              <w:rPr>
                <w:rFonts w:ascii="Arial" w:hAnsi="Arial" w:cs="Arial"/>
                <w:sz w:val="20"/>
              </w:rPr>
              <w:t xml:space="preserve"> Advisory Boards provide quality support to vocational training institutes </w:t>
            </w:r>
          </w:p>
          <w:p w:rsidR="00841F21" w:rsidRPr="003275FC" w:rsidRDefault="00841F21" w:rsidP="005969C5">
            <w:pPr>
              <w:pStyle w:val="ListParagraph"/>
              <w:numPr>
                <w:ilvl w:val="0"/>
                <w:numId w:val="64"/>
              </w:numPr>
              <w:ind w:left="252" w:hanging="252"/>
              <w:rPr>
                <w:sz w:val="20"/>
              </w:rPr>
            </w:pPr>
            <w:r w:rsidRPr="003275FC">
              <w:rPr>
                <w:rFonts w:ascii="Arial" w:hAnsi="Arial" w:cs="Arial"/>
                <w:sz w:val="20"/>
              </w:rPr>
              <w:t>Specific media campaign in support of School Committee membership and participation</w:t>
            </w:r>
          </w:p>
        </w:tc>
      </w:tr>
      <w:tr w:rsidR="00841F21" w:rsidRPr="00AE12B4" w:rsidTr="003275FC">
        <w:tblPrEx>
          <w:shd w:val="clear" w:color="auto" w:fill="auto"/>
        </w:tblPrEx>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tcBorders>
              <w:left w:val="single" w:sz="4" w:space="0" w:color="auto"/>
              <w:right w:val="single" w:sz="4" w:space="0" w:color="auto"/>
            </w:tcBorders>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403E27">
            <w:pPr>
              <w:rPr>
                <w:sz w:val="20"/>
              </w:rPr>
            </w:pPr>
            <w:r w:rsidRPr="003275FC">
              <w:rPr>
                <w:rFonts w:ascii="Arial Rounded MT Bold" w:hAnsi="Arial Rounded MT Bold"/>
                <w:color w:val="BFBFBF"/>
              </w:rPr>
              <w:t>FY 13/14</w:t>
            </w:r>
          </w:p>
        </w:tc>
      </w:tr>
      <w:tr w:rsidR="00841F21" w:rsidRPr="00AE12B4" w:rsidTr="003275FC">
        <w:tblPrEx>
          <w:shd w:val="clear" w:color="auto" w:fill="auto"/>
        </w:tblPrEx>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tcBorders>
              <w:left w:val="single" w:sz="4" w:space="0" w:color="auto"/>
              <w:right w:val="single" w:sz="4" w:space="0" w:color="auto"/>
            </w:tcBorders>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A5639C" w:rsidP="00E75DD0">
            <w:pPr>
              <w:rPr>
                <w:rFonts w:cs="Arial"/>
                <w:color w:val="000000"/>
                <w:sz w:val="20"/>
                <w:szCs w:val="20"/>
              </w:rPr>
            </w:pPr>
            <w:r w:rsidRPr="003275FC">
              <w:rPr>
                <w:rFonts w:cs="Arial"/>
                <w:color w:val="000000"/>
                <w:sz w:val="20"/>
                <w:szCs w:val="20"/>
              </w:rPr>
              <w:t xml:space="preserve">1. </w:t>
            </w:r>
            <w:r w:rsidR="00841F21" w:rsidRPr="003275FC">
              <w:rPr>
                <w:rFonts w:cs="Arial"/>
                <w:color w:val="000000"/>
                <w:sz w:val="20"/>
                <w:szCs w:val="20"/>
              </w:rPr>
              <w:t>Biennial School Committee Training programme</w:t>
            </w:r>
          </w:p>
          <w:p w:rsidR="00B0517B" w:rsidRPr="003275FC" w:rsidRDefault="00B0517B" w:rsidP="00E75DD0">
            <w:pPr>
              <w:rPr>
                <w:rFonts w:ascii="Arial Rounded MT Bold" w:hAnsi="Arial Rounded MT Bold"/>
                <w:color w:val="FF0000"/>
              </w:rPr>
            </w:pPr>
            <w:r w:rsidRPr="003275FC">
              <w:rPr>
                <w:rFonts w:cs="Arial"/>
                <w:color w:val="000000"/>
                <w:sz w:val="20"/>
                <w:szCs w:val="20"/>
              </w:rPr>
              <w:t>2. TVET advisory boards meet at least twice a year to provide feedback on the relevance of industry targeted training programmes</w:t>
            </w:r>
            <w:r w:rsidR="009D65D5">
              <w:rPr>
                <w:rFonts w:cs="Arial"/>
                <w:color w:val="000000"/>
                <w:sz w:val="20"/>
                <w:szCs w:val="20"/>
              </w:rPr>
              <w:t xml:space="preserve"> to meet labour market needs.</w:t>
            </w:r>
          </w:p>
        </w:tc>
      </w:tr>
      <w:tr w:rsidR="00841F21" w:rsidRPr="00AE12B4" w:rsidTr="003275FC">
        <w:tblPrEx>
          <w:shd w:val="clear" w:color="auto" w:fill="auto"/>
        </w:tblPrEx>
        <w:trPr>
          <w:trHeight w:val="128"/>
        </w:trPr>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tcBorders>
              <w:left w:val="single" w:sz="4" w:space="0" w:color="auto"/>
              <w:right w:val="single" w:sz="4" w:space="0" w:color="auto"/>
            </w:tcBorders>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C66CD0">
            <w:pPr>
              <w:rPr>
                <w:rFonts w:ascii="Arial Rounded MT Bold" w:hAnsi="Arial Rounded MT Bold"/>
                <w:color w:val="BFBFBF"/>
              </w:rPr>
            </w:pPr>
            <w:r w:rsidRPr="003275FC">
              <w:rPr>
                <w:rFonts w:ascii="Arial Rounded MT Bold" w:hAnsi="Arial Rounded MT Bold"/>
                <w:color w:val="BFBFBF"/>
              </w:rPr>
              <w:t>FY 14/15</w:t>
            </w:r>
          </w:p>
        </w:tc>
      </w:tr>
      <w:tr w:rsidR="00841F21" w:rsidRPr="00AE12B4" w:rsidTr="003275FC">
        <w:tblPrEx>
          <w:shd w:val="clear" w:color="auto" w:fill="auto"/>
        </w:tblPrEx>
        <w:trPr>
          <w:trHeight w:val="127"/>
        </w:trPr>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tcBorders>
              <w:left w:val="single" w:sz="4" w:space="0" w:color="auto"/>
              <w:bottom w:val="single" w:sz="4" w:space="0" w:color="auto"/>
              <w:right w:val="single" w:sz="4" w:space="0" w:color="auto"/>
            </w:tcBorders>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5969C5">
            <w:pPr>
              <w:pStyle w:val="ListParagraph"/>
              <w:numPr>
                <w:ilvl w:val="0"/>
                <w:numId w:val="71"/>
              </w:numPr>
              <w:ind w:left="252" w:hanging="252"/>
              <w:rPr>
                <w:rFonts w:ascii="Arial" w:hAnsi="Arial" w:cs="Arial"/>
                <w:sz w:val="20"/>
                <w:szCs w:val="20"/>
              </w:rPr>
            </w:pPr>
            <w:r w:rsidRPr="003275FC">
              <w:rPr>
                <w:rFonts w:ascii="Arial" w:hAnsi="Arial" w:cs="Arial"/>
                <w:sz w:val="20"/>
                <w:szCs w:val="20"/>
              </w:rPr>
              <w:t xml:space="preserve">Review of Terms of Reference for </w:t>
            </w:r>
            <w:r w:rsidR="00BE04C1" w:rsidRPr="003275FC">
              <w:rPr>
                <w:rFonts w:ascii="Arial" w:hAnsi="Arial" w:cs="Arial"/>
                <w:sz w:val="20"/>
                <w:szCs w:val="20"/>
              </w:rPr>
              <w:t>School Committees (possible shif</w:t>
            </w:r>
            <w:r w:rsidRPr="003275FC">
              <w:rPr>
                <w:rFonts w:ascii="Arial" w:hAnsi="Arial" w:cs="Arial"/>
                <w:sz w:val="20"/>
                <w:szCs w:val="20"/>
              </w:rPr>
              <w:t>t to increasing governance role</w:t>
            </w:r>
            <w:r w:rsidR="00A5639C" w:rsidRPr="003275FC">
              <w:rPr>
                <w:rFonts w:ascii="Arial" w:hAnsi="Arial" w:cs="Arial"/>
                <w:sz w:val="20"/>
                <w:szCs w:val="20"/>
              </w:rPr>
              <w:t>)</w:t>
            </w:r>
          </w:p>
        </w:tc>
      </w:tr>
      <w:tr w:rsidR="00841F21" w:rsidRPr="00AE12B4" w:rsidTr="003275FC">
        <w:tblPrEx>
          <w:shd w:val="clear" w:color="auto" w:fill="auto"/>
        </w:tblPrEx>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val="restart"/>
            <w:tcBorders>
              <w:top w:val="single" w:sz="4" w:space="0" w:color="auto"/>
              <w:left w:val="single" w:sz="4" w:space="0" w:color="auto"/>
              <w:right w:val="single" w:sz="4" w:space="0" w:color="auto"/>
            </w:tcBorders>
          </w:tcPr>
          <w:p w:rsidR="00841F21" w:rsidRPr="003275FC" w:rsidRDefault="00841F21" w:rsidP="0035265C">
            <w:pPr>
              <w:rPr>
                <w:sz w:val="20"/>
              </w:rPr>
            </w:pPr>
            <w:r w:rsidRPr="003275FC">
              <w:rPr>
                <w:sz w:val="20"/>
              </w:rPr>
              <w:t>b. Wide community support and understanding of inclusive education</w:t>
            </w: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5C5763">
            <w:pPr>
              <w:rPr>
                <w:rFonts w:ascii="Arial Rounded MT Bold" w:hAnsi="Arial Rounded MT Bold"/>
                <w:color w:val="BFBFBF"/>
              </w:rPr>
            </w:pPr>
            <w:r w:rsidRPr="003275FC">
              <w:rPr>
                <w:rFonts w:ascii="Arial Rounded MT Bold" w:hAnsi="Arial Rounded MT Bold"/>
                <w:color w:val="BFBFBF"/>
              </w:rPr>
              <w:t>FY 12/13</w:t>
            </w:r>
          </w:p>
        </w:tc>
      </w:tr>
      <w:tr w:rsidR="00841F21" w:rsidRPr="00AE12B4" w:rsidTr="003275FC">
        <w:tblPrEx>
          <w:shd w:val="clear" w:color="auto" w:fill="auto"/>
        </w:tblPrEx>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tcBorders>
              <w:left w:val="single" w:sz="4" w:space="0" w:color="auto"/>
              <w:right w:val="single" w:sz="4" w:space="0" w:color="auto"/>
            </w:tcBorders>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5969C5">
            <w:pPr>
              <w:pStyle w:val="ListParagraph"/>
              <w:numPr>
                <w:ilvl w:val="0"/>
                <w:numId w:val="36"/>
              </w:numPr>
              <w:ind w:left="252" w:hanging="270"/>
              <w:rPr>
                <w:rFonts w:ascii="Arial" w:hAnsi="Arial" w:cs="Arial"/>
                <w:color w:val="000000"/>
                <w:sz w:val="20"/>
              </w:rPr>
            </w:pPr>
            <w:r w:rsidRPr="003275FC">
              <w:rPr>
                <w:rFonts w:ascii="Arial" w:hAnsi="Arial" w:cs="Arial"/>
                <w:color w:val="000000"/>
                <w:sz w:val="20"/>
              </w:rPr>
              <w:t xml:space="preserve">Early intervention diagnostic </w:t>
            </w:r>
            <w:proofErr w:type="spellStart"/>
            <w:r w:rsidRPr="003275FC">
              <w:rPr>
                <w:rFonts w:ascii="Arial" w:hAnsi="Arial" w:cs="Arial"/>
                <w:color w:val="000000"/>
                <w:sz w:val="20"/>
              </w:rPr>
              <w:t>programmes</w:t>
            </w:r>
            <w:proofErr w:type="spellEnd"/>
          </w:p>
          <w:p w:rsidR="00841F21" w:rsidRPr="003275FC" w:rsidRDefault="00841F21" w:rsidP="005969C5">
            <w:pPr>
              <w:pStyle w:val="ListParagraph"/>
              <w:numPr>
                <w:ilvl w:val="0"/>
                <w:numId w:val="36"/>
              </w:numPr>
              <w:ind w:left="252" w:hanging="270"/>
              <w:rPr>
                <w:rFonts w:ascii="Arial" w:hAnsi="Arial" w:cs="Arial"/>
                <w:color w:val="000000"/>
                <w:sz w:val="20"/>
              </w:rPr>
            </w:pPr>
            <w:r w:rsidRPr="003275FC">
              <w:rPr>
                <w:rFonts w:ascii="Arial" w:hAnsi="Arial" w:cs="Arial"/>
                <w:color w:val="000000"/>
                <w:sz w:val="20"/>
              </w:rPr>
              <w:t>Implementation of new Inclusive Education policy</w:t>
            </w:r>
          </w:p>
          <w:p w:rsidR="00841F21" w:rsidRPr="003275FC" w:rsidRDefault="00841F21" w:rsidP="005969C5">
            <w:pPr>
              <w:pStyle w:val="ListParagraph"/>
              <w:numPr>
                <w:ilvl w:val="0"/>
                <w:numId w:val="36"/>
              </w:numPr>
              <w:ind w:left="252" w:hanging="270"/>
              <w:rPr>
                <w:sz w:val="20"/>
              </w:rPr>
            </w:pPr>
            <w:r w:rsidRPr="003275FC">
              <w:rPr>
                <w:rFonts w:ascii="Arial" w:hAnsi="Arial" w:cs="Arial"/>
                <w:color w:val="000000"/>
                <w:sz w:val="20"/>
              </w:rPr>
              <w:t>IE media campaign</w:t>
            </w:r>
          </w:p>
          <w:p w:rsidR="00841F21" w:rsidRPr="003275FC" w:rsidRDefault="00841F21" w:rsidP="005969C5">
            <w:pPr>
              <w:pStyle w:val="ListParagraph"/>
              <w:numPr>
                <w:ilvl w:val="0"/>
                <w:numId w:val="36"/>
              </w:numPr>
              <w:ind w:left="252" w:hanging="270"/>
              <w:rPr>
                <w:sz w:val="20"/>
              </w:rPr>
            </w:pPr>
            <w:r w:rsidRPr="003275FC">
              <w:rPr>
                <w:rFonts w:ascii="Arial" w:hAnsi="Arial" w:cs="Arial"/>
                <w:color w:val="000000"/>
                <w:sz w:val="20"/>
              </w:rPr>
              <w:t>Accessing Assistive Technologies as required</w:t>
            </w:r>
          </w:p>
        </w:tc>
      </w:tr>
      <w:tr w:rsidR="00841F21" w:rsidRPr="00AE12B4" w:rsidTr="003275FC">
        <w:tblPrEx>
          <w:shd w:val="clear" w:color="auto" w:fill="auto"/>
        </w:tblPrEx>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tcBorders>
              <w:left w:val="single" w:sz="4" w:space="0" w:color="auto"/>
              <w:right w:val="single" w:sz="4" w:space="0" w:color="auto"/>
            </w:tcBorders>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5C5763">
            <w:pPr>
              <w:rPr>
                <w:sz w:val="20"/>
              </w:rPr>
            </w:pPr>
            <w:r w:rsidRPr="003275FC">
              <w:rPr>
                <w:rFonts w:ascii="Arial Rounded MT Bold" w:hAnsi="Arial Rounded MT Bold"/>
                <w:color w:val="BFBFBF"/>
              </w:rPr>
              <w:t>FY 13/14</w:t>
            </w:r>
          </w:p>
        </w:tc>
      </w:tr>
      <w:tr w:rsidR="00841F21" w:rsidRPr="00AE12B4" w:rsidTr="003275FC">
        <w:tblPrEx>
          <w:shd w:val="clear" w:color="auto" w:fill="auto"/>
        </w:tblPrEx>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tcBorders>
              <w:left w:val="single" w:sz="4" w:space="0" w:color="auto"/>
              <w:right w:val="single" w:sz="4" w:space="0" w:color="auto"/>
            </w:tcBorders>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5969C5">
            <w:pPr>
              <w:pStyle w:val="ListParagraph"/>
              <w:numPr>
                <w:ilvl w:val="0"/>
                <w:numId w:val="51"/>
              </w:numPr>
              <w:ind w:left="252" w:hanging="252"/>
              <w:rPr>
                <w:rFonts w:ascii="Arial" w:hAnsi="Arial" w:cs="Arial"/>
                <w:sz w:val="20"/>
                <w:szCs w:val="20"/>
              </w:rPr>
            </w:pPr>
            <w:r w:rsidRPr="003275FC">
              <w:rPr>
                <w:rFonts w:ascii="Arial" w:hAnsi="Arial" w:cs="Arial"/>
                <w:sz w:val="20"/>
                <w:szCs w:val="20"/>
              </w:rPr>
              <w:t xml:space="preserve">Teacher Aide Training </w:t>
            </w:r>
            <w:proofErr w:type="spellStart"/>
            <w:r w:rsidRPr="003275FC">
              <w:rPr>
                <w:rFonts w:ascii="Arial" w:hAnsi="Arial" w:cs="Arial"/>
                <w:sz w:val="20"/>
                <w:szCs w:val="20"/>
              </w:rPr>
              <w:t>Programme</w:t>
            </w:r>
            <w:proofErr w:type="spellEnd"/>
          </w:p>
        </w:tc>
      </w:tr>
      <w:tr w:rsidR="00841F21" w:rsidRPr="00AE12B4" w:rsidTr="003275FC">
        <w:tblPrEx>
          <w:shd w:val="clear" w:color="auto" w:fill="auto"/>
        </w:tblPrEx>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tcBorders>
              <w:left w:val="single" w:sz="4" w:space="0" w:color="auto"/>
              <w:right w:val="single" w:sz="4" w:space="0" w:color="auto"/>
            </w:tcBorders>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5C5763">
            <w:pPr>
              <w:rPr>
                <w:sz w:val="20"/>
              </w:rPr>
            </w:pPr>
            <w:r w:rsidRPr="003275FC">
              <w:rPr>
                <w:rFonts w:ascii="Arial Rounded MT Bold" w:hAnsi="Arial Rounded MT Bold"/>
                <w:color w:val="BFBFBF"/>
              </w:rPr>
              <w:t>FY 14/15</w:t>
            </w:r>
          </w:p>
        </w:tc>
      </w:tr>
      <w:tr w:rsidR="00841F21" w:rsidRPr="00AE12B4" w:rsidTr="003275FC">
        <w:tblPrEx>
          <w:shd w:val="clear" w:color="auto" w:fill="auto"/>
        </w:tblPrEx>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tcBorders>
              <w:left w:val="single" w:sz="4" w:space="0" w:color="auto"/>
              <w:bottom w:val="single" w:sz="4" w:space="0" w:color="auto"/>
              <w:right w:val="single" w:sz="4" w:space="0" w:color="auto"/>
            </w:tcBorders>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5969C5">
            <w:pPr>
              <w:pStyle w:val="ListParagraph"/>
              <w:numPr>
                <w:ilvl w:val="0"/>
                <w:numId w:val="72"/>
              </w:numPr>
              <w:ind w:left="252" w:hanging="270"/>
              <w:rPr>
                <w:rFonts w:ascii="Arial" w:hAnsi="Arial" w:cs="Arial"/>
                <w:sz w:val="20"/>
                <w:szCs w:val="20"/>
              </w:rPr>
            </w:pPr>
            <w:r w:rsidRPr="003275FC">
              <w:rPr>
                <w:rFonts w:ascii="Arial" w:hAnsi="Arial" w:cs="Arial"/>
                <w:sz w:val="20"/>
                <w:szCs w:val="20"/>
              </w:rPr>
              <w:t xml:space="preserve">Strategy document to broaden scope of school based support for students with special/different needs </w:t>
            </w:r>
            <w:proofErr w:type="spellStart"/>
            <w:r w:rsidRPr="003275FC">
              <w:rPr>
                <w:rFonts w:ascii="Arial" w:hAnsi="Arial" w:cs="Arial"/>
                <w:sz w:val="20"/>
                <w:szCs w:val="20"/>
              </w:rPr>
              <w:t>eg</w:t>
            </w:r>
            <w:proofErr w:type="spellEnd"/>
            <w:r w:rsidRPr="003275FC">
              <w:rPr>
                <w:rFonts w:ascii="Arial" w:hAnsi="Arial" w:cs="Arial"/>
                <w:sz w:val="20"/>
                <w:szCs w:val="20"/>
              </w:rPr>
              <w:t xml:space="preserve"> RTLB </w:t>
            </w:r>
            <w:proofErr w:type="spellStart"/>
            <w:r w:rsidRPr="003275FC">
              <w:rPr>
                <w:rFonts w:ascii="Arial" w:hAnsi="Arial" w:cs="Arial"/>
                <w:sz w:val="20"/>
                <w:szCs w:val="20"/>
              </w:rPr>
              <w:t>programmes</w:t>
            </w:r>
            <w:proofErr w:type="spellEnd"/>
          </w:p>
        </w:tc>
      </w:tr>
      <w:tr w:rsidR="00841F21" w:rsidRPr="00AE12B4" w:rsidTr="003275FC">
        <w:tblPrEx>
          <w:shd w:val="clear" w:color="auto" w:fill="auto"/>
        </w:tblPrEx>
        <w:tc>
          <w:tcPr>
            <w:tcW w:w="4158" w:type="dxa"/>
            <w:vMerge/>
            <w:tcBorders>
              <w:left w:val="single" w:sz="4" w:space="0" w:color="auto"/>
              <w:right w:val="single" w:sz="4" w:space="0" w:color="auto"/>
            </w:tcBorders>
          </w:tcPr>
          <w:p w:rsidR="00841F21" w:rsidRPr="003275FC" w:rsidRDefault="00841F21" w:rsidP="0035265C">
            <w:pPr>
              <w:rPr>
                <w:sz w:val="20"/>
              </w:rPr>
            </w:pPr>
          </w:p>
        </w:tc>
        <w:tc>
          <w:tcPr>
            <w:tcW w:w="3240" w:type="dxa"/>
            <w:vMerge w:val="restart"/>
            <w:tcBorders>
              <w:top w:val="single" w:sz="4" w:space="0" w:color="auto"/>
              <w:left w:val="single" w:sz="4" w:space="0" w:color="auto"/>
              <w:right w:val="single" w:sz="4" w:space="0" w:color="auto"/>
            </w:tcBorders>
          </w:tcPr>
          <w:p w:rsidR="00841F21" w:rsidRPr="003275FC" w:rsidRDefault="00841F21" w:rsidP="0035265C">
            <w:pPr>
              <w:rPr>
                <w:sz w:val="20"/>
              </w:rPr>
            </w:pPr>
            <w:r w:rsidRPr="003275FC">
              <w:rPr>
                <w:sz w:val="20"/>
              </w:rPr>
              <w:t>c. Increased participation of the wider community in on-going learning</w:t>
            </w:r>
          </w:p>
        </w:tc>
        <w:tc>
          <w:tcPr>
            <w:tcW w:w="6660" w:type="dxa"/>
            <w:tcBorders>
              <w:top w:val="single" w:sz="4" w:space="0" w:color="auto"/>
              <w:left w:val="single" w:sz="4" w:space="0" w:color="auto"/>
              <w:bottom w:val="single" w:sz="4" w:space="0" w:color="auto"/>
              <w:right w:val="single" w:sz="4" w:space="0" w:color="auto"/>
            </w:tcBorders>
          </w:tcPr>
          <w:p w:rsidR="00841F21" w:rsidRPr="003275FC" w:rsidRDefault="00841F21" w:rsidP="005C5763">
            <w:pPr>
              <w:rPr>
                <w:rFonts w:ascii="Arial Rounded MT Bold" w:hAnsi="Arial Rounded MT Bold"/>
                <w:color w:val="BFBFBF"/>
              </w:rPr>
            </w:pPr>
            <w:r w:rsidRPr="003275FC">
              <w:rPr>
                <w:rFonts w:ascii="Arial Rounded MT Bold" w:hAnsi="Arial Rounded MT Bold"/>
                <w:color w:val="BFBFBF"/>
              </w:rPr>
              <w:t>FY 12/13, FY 13/14, FY 14/15</w:t>
            </w:r>
          </w:p>
        </w:tc>
      </w:tr>
      <w:tr w:rsidR="00AF1FAD" w:rsidRPr="00AE12B4" w:rsidTr="003275FC">
        <w:tblPrEx>
          <w:shd w:val="clear" w:color="auto" w:fill="auto"/>
        </w:tblPrEx>
        <w:trPr>
          <w:trHeight w:val="405"/>
        </w:trPr>
        <w:tc>
          <w:tcPr>
            <w:tcW w:w="4158" w:type="dxa"/>
            <w:vMerge/>
            <w:tcBorders>
              <w:left w:val="single" w:sz="4" w:space="0" w:color="auto"/>
              <w:right w:val="single" w:sz="4" w:space="0" w:color="auto"/>
            </w:tcBorders>
            <w:shd w:val="clear" w:color="auto" w:fill="FFFFFF"/>
          </w:tcPr>
          <w:p w:rsidR="00841F21" w:rsidRPr="003275FC" w:rsidRDefault="00841F21" w:rsidP="0035265C">
            <w:pPr>
              <w:rPr>
                <w:sz w:val="20"/>
              </w:rPr>
            </w:pPr>
          </w:p>
        </w:tc>
        <w:tc>
          <w:tcPr>
            <w:tcW w:w="3240" w:type="dxa"/>
            <w:vMerge/>
            <w:tcBorders>
              <w:left w:val="single" w:sz="4" w:space="0" w:color="auto"/>
              <w:right w:val="single" w:sz="4" w:space="0" w:color="auto"/>
            </w:tcBorders>
            <w:shd w:val="clear" w:color="auto" w:fill="FFFFFF"/>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41F21" w:rsidRPr="003275FC" w:rsidRDefault="00841F21" w:rsidP="005969C5">
            <w:pPr>
              <w:pStyle w:val="ListParagraph"/>
              <w:numPr>
                <w:ilvl w:val="0"/>
                <w:numId w:val="35"/>
              </w:numPr>
              <w:ind w:left="252" w:hanging="252"/>
              <w:rPr>
                <w:rFonts w:ascii="Arial" w:hAnsi="Arial" w:cs="Arial"/>
                <w:sz w:val="20"/>
              </w:rPr>
            </w:pPr>
            <w:r w:rsidRPr="003275FC">
              <w:rPr>
                <w:rFonts w:ascii="Arial" w:hAnsi="Arial" w:cs="Arial"/>
                <w:sz w:val="20"/>
              </w:rPr>
              <w:t>Implementation of the Continuing Education Policy</w:t>
            </w:r>
          </w:p>
          <w:p w:rsidR="00841F21" w:rsidRPr="003275FC" w:rsidRDefault="00841F21" w:rsidP="005969C5">
            <w:pPr>
              <w:pStyle w:val="ListParagraph"/>
              <w:numPr>
                <w:ilvl w:val="0"/>
                <w:numId w:val="35"/>
              </w:numPr>
              <w:ind w:left="252" w:hanging="252"/>
              <w:rPr>
                <w:rFonts w:ascii="Arial" w:hAnsi="Arial" w:cs="Arial"/>
                <w:sz w:val="20"/>
              </w:rPr>
            </w:pPr>
            <w:r w:rsidRPr="003275FC">
              <w:rPr>
                <w:rFonts w:ascii="Arial" w:hAnsi="Arial" w:cs="Arial"/>
                <w:sz w:val="20"/>
              </w:rPr>
              <w:t>Implementation of the Life</w:t>
            </w:r>
            <w:r w:rsidR="00A5639C" w:rsidRPr="003275FC">
              <w:rPr>
                <w:rFonts w:ascii="Arial" w:hAnsi="Arial" w:cs="Arial"/>
                <w:sz w:val="20"/>
              </w:rPr>
              <w:t xml:space="preserve"> S</w:t>
            </w:r>
            <w:r w:rsidRPr="003275FC">
              <w:rPr>
                <w:rFonts w:ascii="Arial" w:hAnsi="Arial" w:cs="Arial"/>
                <w:sz w:val="20"/>
              </w:rPr>
              <w:t>kills Policy</w:t>
            </w:r>
          </w:p>
          <w:p w:rsidR="00B0517B" w:rsidRPr="003275FC" w:rsidRDefault="00B0517B" w:rsidP="005969C5">
            <w:pPr>
              <w:pStyle w:val="ListParagraph"/>
              <w:numPr>
                <w:ilvl w:val="0"/>
                <w:numId w:val="35"/>
              </w:numPr>
              <w:ind w:left="252" w:hanging="252"/>
              <w:rPr>
                <w:rFonts w:ascii="Arial" w:hAnsi="Arial" w:cs="Arial"/>
                <w:sz w:val="20"/>
                <w:szCs w:val="20"/>
              </w:rPr>
            </w:pPr>
            <w:r w:rsidRPr="003275FC">
              <w:rPr>
                <w:rFonts w:ascii="Arial" w:hAnsi="Arial" w:cs="Arial"/>
                <w:sz w:val="20"/>
                <w:szCs w:val="20"/>
              </w:rPr>
              <w:t>Implementation of the TVET communication strategy</w:t>
            </w:r>
          </w:p>
          <w:p w:rsidR="00841F21" w:rsidRPr="003275FC" w:rsidRDefault="00841F21" w:rsidP="005969C5">
            <w:pPr>
              <w:pStyle w:val="ListParagraph"/>
              <w:numPr>
                <w:ilvl w:val="0"/>
                <w:numId w:val="35"/>
              </w:numPr>
              <w:ind w:left="252" w:hanging="252"/>
              <w:rPr>
                <w:rFonts w:ascii="Arial" w:hAnsi="Arial" w:cs="Arial"/>
                <w:sz w:val="20"/>
              </w:rPr>
            </w:pPr>
            <w:r w:rsidRPr="003275FC">
              <w:rPr>
                <w:rFonts w:ascii="Arial" w:hAnsi="Arial" w:cs="Arial"/>
                <w:sz w:val="20"/>
              </w:rPr>
              <w:t xml:space="preserve">Te </w:t>
            </w:r>
            <w:proofErr w:type="spellStart"/>
            <w:r w:rsidRPr="003275FC">
              <w:rPr>
                <w:rFonts w:ascii="Arial" w:hAnsi="Arial" w:cs="Arial"/>
                <w:sz w:val="20"/>
              </w:rPr>
              <w:t>Kakaia</w:t>
            </w:r>
            <w:proofErr w:type="spellEnd"/>
            <w:r w:rsidRPr="003275FC">
              <w:rPr>
                <w:rFonts w:ascii="Arial" w:hAnsi="Arial" w:cs="Arial"/>
                <w:sz w:val="20"/>
              </w:rPr>
              <w:t xml:space="preserve"> </w:t>
            </w:r>
            <w:proofErr w:type="spellStart"/>
            <w:r w:rsidRPr="003275FC">
              <w:rPr>
                <w:rFonts w:ascii="Arial" w:hAnsi="Arial" w:cs="Arial"/>
                <w:sz w:val="20"/>
              </w:rPr>
              <w:t>programmes</w:t>
            </w:r>
            <w:proofErr w:type="spellEnd"/>
            <w:r w:rsidRPr="003275FC">
              <w:rPr>
                <w:rFonts w:ascii="Arial" w:hAnsi="Arial" w:cs="Arial"/>
                <w:sz w:val="20"/>
              </w:rPr>
              <w:t xml:space="preserve"> in place to support</w:t>
            </w:r>
            <w:r w:rsidR="00B4159C" w:rsidRPr="003275FC">
              <w:rPr>
                <w:rFonts w:ascii="Arial" w:hAnsi="Arial" w:cs="Arial"/>
                <w:sz w:val="20"/>
              </w:rPr>
              <w:t xml:space="preserve"> parents and their role in their child</w:t>
            </w:r>
            <w:r w:rsidR="00BE04C1" w:rsidRPr="003275FC">
              <w:rPr>
                <w:rFonts w:ascii="Arial" w:hAnsi="Arial" w:cs="Arial"/>
                <w:sz w:val="20"/>
              </w:rPr>
              <w:t>’</w:t>
            </w:r>
            <w:r w:rsidR="00B4159C" w:rsidRPr="003275FC">
              <w:rPr>
                <w:rFonts w:ascii="Arial" w:hAnsi="Arial" w:cs="Arial"/>
                <w:sz w:val="20"/>
              </w:rPr>
              <w:t xml:space="preserve">s education and in supporting adults to access education </w:t>
            </w:r>
          </w:p>
          <w:p w:rsidR="00841F21" w:rsidRPr="003275FC" w:rsidRDefault="00841F21" w:rsidP="005969C5">
            <w:pPr>
              <w:pStyle w:val="ListParagraph"/>
              <w:numPr>
                <w:ilvl w:val="0"/>
                <w:numId w:val="35"/>
              </w:numPr>
              <w:ind w:left="252" w:hanging="252"/>
              <w:rPr>
                <w:rFonts w:ascii="Arial" w:hAnsi="Arial" w:cs="Arial"/>
                <w:sz w:val="20"/>
              </w:rPr>
            </w:pPr>
            <w:r w:rsidRPr="003275FC">
              <w:rPr>
                <w:rFonts w:ascii="Arial" w:hAnsi="Arial" w:cs="Arial"/>
                <w:sz w:val="20"/>
                <w:szCs w:val="20"/>
              </w:rPr>
              <w:t xml:space="preserve">Strengthen and provide necessary support to existing Advisory Board </w:t>
            </w:r>
            <w:r w:rsidR="00BE04C1" w:rsidRPr="003275FC">
              <w:rPr>
                <w:rFonts w:ascii="Arial" w:hAnsi="Arial" w:cs="Arial"/>
                <w:sz w:val="20"/>
                <w:szCs w:val="20"/>
              </w:rPr>
              <w:t xml:space="preserve">partners </w:t>
            </w:r>
          </w:p>
        </w:tc>
      </w:tr>
      <w:tr w:rsidR="00AF1FAD" w:rsidRPr="00AE12B4" w:rsidTr="003275FC">
        <w:tblPrEx>
          <w:shd w:val="clear" w:color="auto" w:fill="auto"/>
        </w:tblPrEx>
        <w:trPr>
          <w:trHeight w:val="405"/>
        </w:trPr>
        <w:tc>
          <w:tcPr>
            <w:tcW w:w="4158" w:type="dxa"/>
            <w:vMerge/>
            <w:tcBorders>
              <w:left w:val="single" w:sz="4" w:space="0" w:color="auto"/>
              <w:right w:val="single" w:sz="4" w:space="0" w:color="auto"/>
            </w:tcBorders>
            <w:shd w:val="clear" w:color="auto" w:fill="FFFFFF"/>
          </w:tcPr>
          <w:p w:rsidR="00841F21" w:rsidRPr="003275FC" w:rsidRDefault="00841F21" w:rsidP="0035265C">
            <w:pPr>
              <w:rPr>
                <w:sz w:val="20"/>
              </w:rPr>
            </w:pPr>
          </w:p>
        </w:tc>
        <w:tc>
          <w:tcPr>
            <w:tcW w:w="3240" w:type="dxa"/>
            <w:vMerge/>
            <w:tcBorders>
              <w:left w:val="single" w:sz="4" w:space="0" w:color="auto"/>
              <w:right w:val="single" w:sz="4" w:space="0" w:color="auto"/>
            </w:tcBorders>
            <w:shd w:val="clear" w:color="auto" w:fill="FFFFFF"/>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41F21" w:rsidRPr="003275FC" w:rsidRDefault="00841F21" w:rsidP="00BD59EC">
            <w:pPr>
              <w:rPr>
                <w:sz w:val="20"/>
              </w:rPr>
            </w:pPr>
            <w:r w:rsidRPr="003275FC">
              <w:rPr>
                <w:rFonts w:ascii="Arial Rounded MT Bold" w:hAnsi="Arial Rounded MT Bold"/>
                <w:color w:val="BFBFBF"/>
              </w:rPr>
              <w:t>FY 12/13</w:t>
            </w:r>
          </w:p>
        </w:tc>
      </w:tr>
      <w:tr w:rsidR="00AF1FAD" w:rsidRPr="00AE12B4" w:rsidTr="003275FC">
        <w:tblPrEx>
          <w:shd w:val="clear" w:color="auto" w:fill="auto"/>
        </w:tblPrEx>
        <w:trPr>
          <w:trHeight w:val="405"/>
        </w:trPr>
        <w:tc>
          <w:tcPr>
            <w:tcW w:w="4158" w:type="dxa"/>
            <w:vMerge/>
            <w:tcBorders>
              <w:left w:val="single" w:sz="4" w:space="0" w:color="auto"/>
              <w:bottom w:val="single" w:sz="4" w:space="0" w:color="auto"/>
              <w:right w:val="single" w:sz="4" w:space="0" w:color="auto"/>
            </w:tcBorders>
            <w:shd w:val="clear" w:color="auto" w:fill="FFFFFF"/>
          </w:tcPr>
          <w:p w:rsidR="00841F21" w:rsidRPr="003275FC" w:rsidRDefault="00841F21" w:rsidP="0035265C">
            <w:pPr>
              <w:rPr>
                <w:sz w:val="20"/>
              </w:rPr>
            </w:pPr>
          </w:p>
        </w:tc>
        <w:tc>
          <w:tcPr>
            <w:tcW w:w="3240" w:type="dxa"/>
            <w:vMerge/>
            <w:tcBorders>
              <w:left w:val="single" w:sz="4" w:space="0" w:color="auto"/>
              <w:right w:val="single" w:sz="4" w:space="0" w:color="auto"/>
            </w:tcBorders>
            <w:shd w:val="clear" w:color="auto" w:fill="FFFFFF"/>
          </w:tcPr>
          <w:p w:rsidR="00841F21" w:rsidRPr="003275FC" w:rsidRDefault="00841F21" w:rsidP="0035265C">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41F21" w:rsidRPr="003275FC" w:rsidRDefault="00841F21" w:rsidP="005969C5">
            <w:pPr>
              <w:pStyle w:val="ListParagraph"/>
              <w:numPr>
                <w:ilvl w:val="0"/>
                <w:numId w:val="70"/>
              </w:numPr>
              <w:ind w:left="252" w:hanging="270"/>
              <w:rPr>
                <w:rFonts w:ascii="Arial" w:hAnsi="Arial" w:cs="Arial"/>
                <w:sz w:val="20"/>
              </w:rPr>
            </w:pPr>
            <w:r w:rsidRPr="003275FC">
              <w:rPr>
                <w:rFonts w:ascii="Arial" w:hAnsi="Arial" w:cs="Arial"/>
                <w:sz w:val="20"/>
              </w:rPr>
              <w:t xml:space="preserve">At least 5 continuing education </w:t>
            </w:r>
            <w:proofErr w:type="spellStart"/>
            <w:r w:rsidRPr="003275FC">
              <w:rPr>
                <w:rFonts w:ascii="Arial" w:hAnsi="Arial" w:cs="Arial"/>
                <w:sz w:val="20"/>
              </w:rPr>
              <w:t>programmes</w:t>
            </w:r>
            <w:proofErr w:type="spellEnd"/>
            <w:r w:rsidRPr="003275FC">
              <w:rPr>
                <w:rFonts w:ascii="Arial" w:hAnsi="Arial" w:cs="Arial"/>
                <w:sz w:val="20"/>
              </w:rPr>
              <w:t xml:space="preserve">  delivered in Rarotonga</w:t>
            </w:r>
          </w:p>
          <w:p w:rsidR="00841F21" w:rsidRPr="003275FC" w:rsidRDefault="00841F21" w:rsidP="005969C5">
            <w:pPr>
              <w:pStyle w:val="ListParagraph"/>
              <w:numPr>
                <w:ilvl w:val="0"/>
                <w:numId w:val="70"/>
              </w:numPr>
              <w:ind w:left="252" w:hanging="252"/>
              <w:rPr>
                <w:sz w:val="20"/>
              </w:rPr>
            </w:pPr>
            <w:r w:rsidRPr="003275FC">
              <w:rPr>
                <w:rFonts w:ascii="Arial" w:hAnsi="Arial" w:cs="Arial"/>
                <w:sz w:val="20"/>
              </w:rPr>
              <w:t xml:space="preserve">At least 3 continuing education </w:t>
            </w:r>
            <w:proofErr w:type="spellStart"/>
            <w:r w:rsidRPr="003275FC">
              <w:rPr>
                <w:rFonts w:ascii="Arial" w:hAnsi="Arial" w:cs="Arial"/>
                <w:sz w:val="20"/>
              </w:rPr>
              <w:t>programmes</w:t>
            </w:r>
            <w:proofErr w:type="spellEnd"/>
            <w:r w:rsidRPr="003275FC">
              <w:rPr>
                <w:rFonts w:ascii="Arial" w:hAnsi="Arial" w:cs="Arial"/>
                <w:sz w:val="20"/>
              </w:rPr>
              <w:t xml:space="preserve"> delivered in the Pa </w:t>
            </w:r>
            <w:proofErr w:type="spellStart"/>
            <w:r w:rsidRPr="003275FC">
              <w:rPr>
                <w:rFonts w:ascii="Arial" w:hAnsi="Arial" w:cs="Arial"/>
                <w:sz w:val="20"/>
              </w:rPr>
              <w:t>Enua</w:t>
            </w:r>
            <w:proofErr w:type="spellEnd"/>
          </w:p>
          <w:p w:rsidR="00841F21" w:rsidRPr="003275FC" w:rsidRDefault="00841F21" w:rsidP="005969C5">
            <w:pPr>
              <w:pStyle w:val="ListParagraph"/>
              <w:numPr>
                <w:ilvl w:val="0"/>
                <w:numId w:val="70"/>
              </w:numPr>
              <w:ind w:left="252" w:hanging="252"/>
              <w:rPr>
                <w:sz w:val="20"/>
              </w:rPr>
            </w:pPr>
            <w:r w:rsidRPr="003275FC">
              <w:rPr>
                <w:rFonts w:ascii="Arial" w:hAnsi="Arial" w:cs="Arial"/>
                <w:sz w:val="20"/>
              </w:rPr>
              <w:t xml:space="preserve">Media Awareness </w:t>
            </w:r>
            <w:proofErr w:type="spellStart"/>
            <w:r w:rsidRPr="003275FC">
              <w:rPr>
                <w:rFonts w:ascii="Arial" w:hAnsi="Arial" w:cs="Arial"/>
                <w:sz w:val="20"/>
              </w:rPr>
              <w:t>programme</w:t>
            </w:r>
            <w:proofErr w:type="spellEnd"/>
            <w:r w:rsidRPr="003275FC">
              <w:rPr>
                <w:rFonts w:ascii="Arial" w:hAnsi="Arial" w:cs="Arial"/>
                <w:sz w:val="20"/>
              </w:rPr>
              <w:t xml:space="preserve"> on Continuing Education</w:t>
            </w:r>
          </w:p>
          <w:p w:rsidR="00841F21" w:rsidRPr="003275FC" w:rsidRDefault="00841F21" w:rsidP="005969C5">
            <w:pPr>
              <w:pStyle w:val="ListParagraph"/>
              <w:numPr>
                <w:ilvl w:val="0"/>
                <w:numId w:val="70"/>
              </w:numPr>
              <w:ind w:left="252" w:hanging="252"/>
              <w:rPr>
                <w:sz w:val="20"/>
              </w:rPr>
            </w:pPr>
            <w:r w:rsidRPr="003275FC">
              <w:rPr>
                <w:rFonts w:ascii="Arial" w:hAnsi="Arial" w:cs="Arial"/>
                <w:sz w:val="20"/>
              </w:rPr>
              <w:t xml:space="preserve">At least 5 ongoing Te </w:t>
            </w:r>
            <w:proofErr w:type="spellStart"/>
            <w:r w:rsidRPr="003275FC">
              <w:rPr>
                <w:rFonts w:ascii="Arial" w:hAnsi="Arial" w:cs="Arial"/>
                <w:sz w:val="20"/>
              </w:rPr>
              <w:t>Kakaia</w:t>
            </w:r>
            <w:proofErr w:type="spellEnd"/>
            <w:r w:rsidRPr="003275FC">
              <w:rPr>
                <w:rFonts w:ascii="Arial" w:hAnsi="Arial" w:cs="Arial"/>
                <w:sz w:val="20"/>
              </w:rPr>
              <w:t xml:space="preserve"> </w:t>
            </w:r>
            <w:proofErr w:type="spellStart"/>
            <w:r w:rsidRPr="003275FC">
              <w:rPr>
                <w:rFonts w:ascii="Arial" w:hAnsi="Arial" w:cs="Arial"/>
                <w:sz w:val="20"/>
              </w:rPr>
              <w:t>programmes</w:t>
            </w:r>
            <w:proofErr w:type="spellEnd"/>
            <w:r w:rsidRPr="003275FC">
              <w:rPr>
                <w:rFonts w:ascii="Arial" w:hAnsi="Arial" w:cs="Arial"/>
                <w:sz w:val="20"/>
              </w:rPr>
              <w:t xml:space="preserve"> implemented to support </w:t>
            </w:r>
            <w:r w:rsidRPr="003275FC">
              <w:rPr>
                <w:rFonts w:ascii="Arial" w:hAnsi="Arial" w:cs="Arial"/>
                <w:sz w:val="20"/>
              </w:rPr>
              <w:lastRenderedPageBreak/>
              <w:t>parents in their role as educators of their children</w:t>
            </w:r>
          </w:p>
          <w:p w:rsidR="00841F21" w:rsidRPr="003275FC" w:rsidRDefault="00841F21" w:rsidP="005969C5">
            <w:pPr>
              <w:pStyle w:val="ListParagraph"/>
              <w:numPr>
                <w:ilvl w:val="0"/>
                <w:numId w:val="70"/>
              </w:numPr>
              <w:ind w:left="252" w:hanging="252"/>
              <w:rPr>
                <w:sz w:val="20"/>
              </w:rPr>
            </w:pPr>
            <w:r w:rsidRPr="003275FC">
              <w:rPr>
                <w:rFonts w:ascii="Arial" w:hAnsi="Arial" w:cs="Arial"/>
                <w:sz w:val="20"/>
              </w:rPr>
              <w:t xml:space="preserve">Training of Te </w:t>
            </w:r>
            <w:proofErr w:type="spellStart"/>
            <w:r w:rsidRPr="003275FC">
              <w:rPr>
                <w:rFonts w:ascii="Arial" w:hAnsi="Arial" w:cs="Arial"/>
                <w:sz w:val="20"/>
              </w:rPr>
              <w:t>Kakaia</w:t>
            </w:r>
            <w:proofErr w:type="spellEnd"/>
            <w:r w:rsidRPr="003275FC">
              <w:rPr>
                <w:rFonts w:ascii="Arial" w:hAnsi="Arial" w:cs="Arial"/>
                <w:sz w:val="20"/>
              </w:rPr>
              <w:t xml:space="preserve"> counterpart </w:t>
            </w:r>
          </w:p>
          <w:p w:rsidR="00841F21" w:rsidRPr="003275FC" w:rsidRDefault="00841F21" w:rsidP="005969C5">
            <w:pPr>
              <w:pStyle w:val="ListParagraph"/>
              <w:numPr>
                <w:ilvl w:val="0"/>
                <w:numId w:val="70"/>
              </w:numPr>
              <w:ind w:left="252" w:hanging="252"/>
              <w:rPr>
                <w:sz w:val="20"/>
              </w:rPr>
            </w:pPr>
            <w:r w:rsidRPr="003275FC">
              <w:rPr>
                <w:rFonts w:ascii="Arial" w:hAnsi="Arial" w:cs="Arial"/>
                <w:sz w:val="20"/>
              </w:rPr>
              <w:t xml:space="preserve">All providers prepare response to Community Education and </w:t>
            </w:r>
            <w:proofErr w:type="spellStart"/>
            <w:r w:rsidRPr="003275FC">
              <w:rPr>
                <w:rFonts w:ascii="Arial" w:hAnsi="Arial" w:cs="Arial"/>
                <w:sz w:val="20"/>
              </w:rPr>
              <w:t>Lifeskills</w:t>
            </w:r>
            <w:proofErr w:type="spellEnd"/>
            <w:r w:rsidRPr="003275FC">
              <w:rPr>
                <w:rFonts w:ascii="Arial" w:hAnsi="Arial" w:cs="Arial"/>
                <w:sz w:val="20"/>
              </w:rPr>
              <w:t xml:space="preserve"> Education policies</w:t>
            </w:r>
          </w:p>
          <w:p w:rsidR="00B4159C" w:rsidRPr="003275FC" w:rsidRDefault="00B4159C" w:rsidP="005969C5">
            <w:pPr>
              <w:pStyle w:val="ListParagraph"/>
              <w:numPr>
                <w:ilvl w:val="0"/>
                <w:numId w:val="70"/>
              </w:numPr>
              <w:ind w:left="252" w:hanging="252"/>
              <w:rPr>
                <w:sz w:val="20"/>
              </w:rPr>
            </w:pPr>
            <w:r w:rsidRPr="003275FC">
              <w:rPr>
                <w:rFonts w:ascii="Arial" w:hAnsi="Arial" w:cs="Arial"/>
                <w:sz w:val="20"/>
              </w:rPr>
              <w:t xml:space="preserve">Scoping of Open Education </w:t>
            </w:r>
            <w:proofErr w:type="spellStart"/>
            <w:r w:rsidRPr="003275FC">
              <w:rPr>
                <w:rFonts w:ascii="Arial" w:hAnsi="Arial" w:cs="Arial"/>
                <w:sz w:val="20"/>
              </w:rPr>
              <w:t>programmes</w:t>
            </w:r>
            <w:proofErr w:type="spellEnd"/>
            <w:r w:rsidRPr="003275FC">
              <w:rPr>
                <w:rFonts w:ascii="Arial" w:hAnsi="Arial" w:cs="Arial"/>
                <w:sz w:val="20"/>
              </w:rPr>
              <w:t xml:space="preserve"> (see output 2)</w:t>
            </w:r>
          </w:p>
        </w:tc>
      </w:tr>
      <w:tr w:rsidR="00AF1FAD" w:rsidRPr="00AE12B4" w:rsidTr="003275FC">
        <w:tblPrEx>
          <w:shd w:val="clear" w:color="auto" w:fill="auto"/>
        </w:tblPrEx>
        <w:tc>
          <w:tcPr>
            <w:tcW w:w="4158" w:type="dxa"/>
            <w:vMerge w:val="restart"/>
            <w:tcBorders>
              <w:top w:val="single" w:sz="4" w:space="0" w:color="auto"/>
              <w:left w:val="single" w:sz="4" w:space="0" w:color="auto"/>
              <w:right w:val="single" w:sz="4" w:space="0" w:color="auto"/>
            </w:tcBorders>
          </w:tcPr>
          <w:p w:rsidR="00BD59EC" w:rsidRPr="003275FC" w:rsidRDefault="00BD59EC" w:rsidP="0035265C">
            <w:pPr>
              <w:rPr>
                <w:sz w:val="20"/>
              </w:rPr>
            </w:pPr>
          </w:p>
        </w:tc>
        <w:tc>
          <w:tcPr>
            <w:tcW w:w="3240" w:type="dxa"/>
            <w:vMerge/>
            <w:tcBorders>
              <w:left w:val="single" w:sz="4" w:space="0" w:color="auto"/>
              <w:right w:val="single" w:sz="4" w:space="0" w:color="auto"/>
            </w:tcBorders>
          </w:tcPr>
          <w:p w:rsidR="00BD59EC" w:rsidRPr="003275FC" w:rsidRDefault="00BD59EC"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BD59EC" w:rsidRPr="003275FC" w:rsidRDefault="00BD59EC" w:rsidP="005C5763">
            <w:pPr>
              <w:rPr>
                <w:sz w:val="20"/>
              </w:rPr>
            </w:pPr>
            <w:r w:rsidRPr="003275FC">
              <w:rPr>
                <w:rFonts w:ascii="Arial Rounded MT Bold" w:hAnsi="Arial Rounded MT Bold"/>
                <w:color w:val="BFBFBF"/>
              </w:rPr>
              <w:t>FY 13/14</w:t>
            </w:r>
          </w:p>
        </w:tc>
      </w:tr>
      <w:tr w:rsidR="00BD59EC" w:rsidRPr="00AE12B4" w:rsidTr="003275FC">
        <w:tblPrEx>
          <w:shd w:val="clear" w:color="auto" w:fill="auto"/>
        </w:tblPrEx>
        <w:tc>
          <w:tcPr>
            <w:tcW w:w="4158" w:type="dxa"/>
            <w:vMerge/>
            <w:tcBorders>
              <w:left w:val="single" w:sz="4" w:space="0" w:color="auto"/>
              <w:right w:val="single" w:sz="4" w:space="0" w:color="auto"/>
            </w:tcBorders>
          </w:tcPr>
          <w:p w:rsidR="00BD59EC" w:rsidRPr="003275FC" w:rsidRDefault="00BD59EC" w:rsidP="0035265C">
            <w:pPr>
              <w:rPr>
                <w:sz w:val="20"/>
              </w:rPr>
            </w:pPr>
          </w:p>
        </w:tc>
        <w:tc>
          <w:tcPr>
            <w:tcW w:w="3240" w:type="dxa"/>
            <w:vMerge/>
            <w:tcBorders>
              <w:left w:val="single" w:sz="4" w:space="0" w:color="auto"/>
              <w:right w:val="single" w:sz="4" w:space="0" w:color="auto"/>
            </w:tcBorders>
          </w:tcPr>
          <w:p w:rsidR="00BD59EC" w:rsidRPr="003275FC" w:rsidRDefault="00BD59EC"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5C5271" w:rsidRPr="003275FC" w:rsidRDefault="00351AEB" w:rsidP="00A5639C">
            <w:pPr>
              <w:rPr>
                <w:rFonts w:cs="Arial"/>
                <w:sz w:val="20"/>
              </w:rPr>
            </w:pPr>
            <w:r w:rsidRPr="003275FC">
              <w:rPr>
                <w:rFonts w:ascii="Arial Rounded MT Bold" w:hAnsi="Arial Rounded MT Bold" w:cs="Arial"/>
                <w:sz w:val="20"/>
              </w:rPr>
              <w:t>1.</w:t>
            </w:r>
            <w:r w:rsidR="00A5639C" w:rsidRPr="003275FC">
              <w:rPr>
                <w:rFonts w:ascii="Arial Rounded MT Bold" w:hAnsi="Arial Rounded MT Bold"/>
              </w:rPr>
              <w:t xml:space="preserve"> </w:t>
            </w:r>
            <w:r w:rsidRPr="003275FC">
              <w:rPr>
                <w:rFonts w:cs="Arial"/>
                <w:sz w:val="20"/>
              </w:rPr>
              <w:t>At least 5 continuing education programmes  delivered in Rarotonga</w:t>
            </w:r>
          </w:p>
          <w:p w:rsidR="00480335" w:rsidRPr="003275FC" w:rsidRDefault="00351AEB" w:rsidP="005969C5">
            <w:pPr>
              <w:pStyle w:val="ListParagraph"/>
              <w:numPr>
                <w:ilvl w:val="0"/>
                <w:numId w:val="72"/>
              </w:numPr>
              <w:ind w:left="252" w:hanging="270"/>
              <w:rPr>
                <w:rFonts w:ascii="Arial" w:hAnsi="Arial" w:cs="Arial"/>
                <w:sz w:val="20"/>
              </w:rPr>
            </w:pPr>
            <w:r w:rsidRPr="003275FC">
              <w:rPr>
                <w:rFonts w:ascii="Arial" w:hAnsi="Arial" w:cs="Arial"/>
                <w:sz w:val="20"/>
              </w:rPr>
              <w:t xml:space="preserve">At least 3 continuing education </w:t>
            </w:r>
            <w:proofErr w:type="spellStart"/>
            <w:r w:rsidRPr="003275FC">
              <w:rPr>
                <w:rFonts w:ascii="Arial" w:hAnsi="Arial" w:cs="Arial"/>
                <w:sz w:val="20"/>
              </w:rPr>
              <w:t>programmes</w:t>
            </w:r>
            <w:proofErr w:type="spellEnd"/>
            <w:r w:rsidRPr="003275FC">
              <w:rPr>
                <w:rFonts w:ascii="Arial" w:hAnsi="Arial" w:cs="Arial"/>
                <w:sz w:val="20"/>
              </w:rPr>
              <w:t xml:space="preserve"> delivered in the Pa </w:t>
            </w:r>
            <w:proofErr w:type="spellStart"/>
            <w:r w:rsidRPr="003275FC">
              <w:rPr>
                <w:rFonts w:ascii="Arial" w:hAnsi="Arial" w:cs="Arial"/>
                <w:sz w:val="20"/>
              </w:rPr>
              <w:t>Enua</w:t>
            </w:r>
            <w:proofErr w:type="spellEnd"/>
          </w:p>
          <w:p w:rsidR="00BD59EC" w:rsidRPr="003275FC" w:rsidRDefault="005C5271" w:rsidP="00A5639C">
            <w:pPr>
              <w:rPr>
                <w:rFonts w:ascii="Arial Rounded MT Bold" w:hAnsi="Arial Rounded MT Bold"/>
              </w:rPr>
            </w:pPr>
            <w:r w:rsidRPr="003275FC">
              <w:rPr>
                <w:sz w:val="20"/>
              </w:rPr>
              <w:t xml:space="preserve">NB the specifics of the programmes will be determined by the interest and uptake of </w:t>
            </w:r>
            <w:r w:rsidR="00047D0D" w:rsidRPr="003275FC">
              <w:rPr>
                <w:sz w:val="20"/>
              </w:rPr>
              <w:t>the community to the programmes implemented in the previous year</w:t>
            </w:r>
            <w:r w:rsidR="00B4159C" w:rsidRPr="003275FC">
              <w:rPr>
                <w:sz w:val="20"/>
              </w:rPr>
              <w:t xml:space="preserve"> and reflect the training needs of economic development</w:t>
            </w:r>
          </w:p>
        </w:tc>
      </w:tr>
      <w:tr w:rsidR="00BD59EC" w:rsidRPr="00AE12B4" w:rsidTr="003275FC">
        <w:tblPrEx>
          <w:shd w:val="clear" w:color="auto" w:fill="auto"/>
        </w:tblPrEx>
        <w:tc>
          <w:tcPr>
            <w:tcW w:w="4158" w:type="dxa"/>
            <w:vMerge/>
            <w:tcBorders>
              <w:left w:val="single" w:sz="4" w:space="0" w:color="auto"/>
              <w:right w:val="single" w:sz="4" w:space="0" w:color="auto"/>
            </w:tcBorders>
          </w:tcPr>
          <w:p w:rsidR="00BD59EC" w:rsidRPr="003275FC" w:rsidRDefault="00BD59EC" w:rsidP="0035265C">
            <w:pPr>
              <w:rPr>
                <w:sz w:val="20"/>
              </w:rPr>
            </w:pPr>
          </w:p>
        </w:tc>
        <w:tc>
          <w:tcPr>
            <w:tcW w:w="3240" w:type="dxa"/>
            <w:vMerge/>
            <w:tcBorders>
              <w:left w:val="single" w:sz="4" w:space="0" w:color="auto"/>
              <w:right w:val="single" w:sz="4" w:space="0" w:color="auto"/>
            </w:tcBorders>
          </w:tcPr>
          <w:p w:rsidR="00BD59EC" w:rsidRPr="003275FC" w:rsidRDefault="00BD59EC"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BD59EC" w:rsidRPr="003275FC" w:rsidRDefault="00BD59EC" w:rsidP="005C5763">
            <w:pPr>
              <w:rPr>
                <w:sz w:val="20"/>
              </w:rPr>
            </w:pPr>
            <w:r w:rsidRPr="003275FC">
              <w:rPr>
                <w:rFonts w:ascii="Arial Rounded MT Bold" w:hAnsi="Arial Rounded MT Bold"/>
                <w:color w:val="BFBFBF"/>
              </w:rPr>
              <w:t>FY 14/15</w:t>
            </w:r>
          </w:p>
        </w:tc>
      </w:tr>
      <w:tr w:rsidR="00BD59EC" w:rsidRPr="00AE12B4" w:rsidTr="003275FC">
        <w:tblPrEx>
          <w:shd w:val="clear" w:color="auto" w:fill="auto"/>
        </w:tblPrEx>
        <w:tc>
          <w:tcPr>
            <w:tcW w:w="4158" w:type="dxa"/>
            <w:vMerge/>
            <w:tcBorders>
              <w:left w:val="single" w:sz="4" w:space="0" w:color="auto"/>
              <w:bottom w:val="single" w:sz="4" w:space="0" w:color="auto"/>
              <w:right w:val="single" w:sz="4" w:space="0" w:color="auto"/>
            </w:tcBorders>
          </w:tcPr>
          <w:p w:rsidR="00BD59EC" w:rsidRPr="003275FC" w:rsidRDefault="00BD59EC" w:rsidP="0035265C">
            <w:pPr>
              <w:rPr>
                <w:sz w:val="20"/>
              </w:rPr>
            </w:pPr>
          </w:p>
        </w:tc>
        <w:tc>
          <w:tcPr>
            <w:tcW w:w="3240" w:type="dxa"/>
            <w:vMerge/>
            <w:tcBorders>
              <w:left w:val="single" w:sz="4" w:space="0" w:color="auto"/>
              <w:bottom w:val="single" w:sz="4" w:space="0" w:color="auto"/>
              <w:right w:val="single" w:sz="4" w:space="0" w:color="auto"/>
            </w:tcBorders>
          </w:tcPr>
          <w:p w:rsidR="00BD59EC" w:rsidRPr="003275FC" w:rsidRDefault="00BD59EC" w:rsidP="0035265C">
            <w:pPr>
              <w:rPr>
                <w:sz w:val="20"/>
              </w:rPr>
            </w:pPr>
          </w:p>
        </w:tc>
        <w:tc>
          <w:tcPr>
            <w:tcW w:w="6660" w:type="dxa"/>
            <w:tcBorders>
              <w:top w:val="single" w:sz="4" w:space="0" w:color="auto"/>
              <w:left w:val="single" w:sz="4" w:space="0" w:color="auto"/>
              <w:bottom w:val="single" w:sz="4" w:space="0" w:color="auto"/>
              <w:right w:val="single" w:sz="4" w:space="0" w:color="auto"/>
            </w:tcBorders>
          </w:tcPr>
          <w:p w:rsidR="00480335" w:rsidRPr="003275FC" w:rsidRDefault="008E59C2" w:rsidP="005969C5">
            <w:pPr>
              <w:pStyle w:val="ListParagraph"/>
              <w:numPr>
                <w:ilvl w:val="0"/>
                <w:numId w:val="52"/>
              </w:numPr>
              <w:ind w:left="342" w:hanging="270"/>
              <w:rPr>
                <w:rFonts w:ascii="Arial" w:hAnsi="Arial" w:cs="Arial"/>
                <w:sz w:val="20"/>
                <w:szCs w:val="20"/>
              </w:rPr>
            </w:pPr>
            <w:r w:rsidRPr="003275FC">
              <w:rPr>
                <w:rFonts w:ascii="Arial" w:hAnsi="Arial" w:cs="Arial"/>
                <w:sz w:val="20"/>
                <w:szCs w:val="20"/>
              </w:rPr>
              <w:t>Review of Life</w:t>
            </w:r>
            <w:r w:rsidR="00A5639C" w:rsidRPr="003275FC">
              <w:rPr>
                <w:rFonts w:ascii="Arial" w:hAnsi="Arial" w:cs="Arial"/>
                <w:sz w:val="20"/>
                <w:szCs w:val="20"/>
              </w:rPr>
              <w:t xml:space="preserve"> S</w:t>
            </w:r>
            <w:r w:rsidRPr="003275FC">
              <w:rPr>
                <w:rFonts w:ascii="Arial" w:hAnsi="Arial" w:cs="Arial"/>
                <w:sz w:val="20"/>
                <w:szCs w:val="20"/>
              </w:rPr>
              <w:t xml:space="preserve">kills and Continuing Education policies </w:t>
            </w:r>
          </w:p>
        </w:tc>
      </w:tr>
    </w:tbl>
    <w:p w:rsidR="00914217" w:rsidRDefault="00914217" w:rsidP="002D26F2">
      <w:pPr>
        <w:jc w:val="center"/>
        <w:rPr>
          <w:rFonts w:ascii="Arial Rounded MT Bold" w:hAnsi="Arial Rounded MT Bold"/>
          <w:b/>
          <w:sz w:val="28"/>
          <w:szCs w:val="24"/>
        </w:rPr>
      </w:pPr>
    </w:p>
    <w:p w:rsidR="00914217" w:rsidRDefault="00914217">
      <w:pPr>
        <w:rPr>
          <w:rFonts w:ascii="Arial Rounded MT Bold" w:hAnsi="Arial Rounded MT Bold"/>
          <w:b/>
          <w:sz w:val="28"/>
          <w:szCs w:val="24"/>
        </w:rPr>
      </w:pPr>
      <w:r>
        <w:rPr>
          <w:rFonts w:ascii="Arial Rounded MT Bold" w:hAnsi="Arial Rounded MT Bold"/>
          <w:b/>
          <w:sz w:val="28"/>
          <w:szCs w:val="24"/>
        </w:rPr>
        <w:br w:type="page"/>
      </w:r>
    </w:p>
    <w:p w:rsidR="00C71849" w:rsidRPr="00AE0EBF" w:rsidRDefault="00C71849" w:rsidP="002D26F2">
      <w:pPr>
        <w:jc w:val="center"/>
        <w:rPr>
          <w:rFonts w:ascii="Arial Rounded MT Bold" w:hAnsi="Arial Rounded MT Bold"/>
          <w:b/>
          <w:sz w:val="28"/>
          <w:szCs w:val="24"/>
        </w:rPr>
      </w:pPr>
      <w:r w:rsidRPr="00AE0EBF">
        <w:rPr>
          <w:rFonts w:ascii="Arial Rounded MT Bold" w:hAnsi="Arial Rounded MT Bold"/>
          <w:b/>
          <w:sz w:val="28"/>
          <w:szCs w:val="24"/>
        </w:rPr>
        <w:lastRenderedPageBreak/>
        <w:t>OUTPUT</w:t>
      </w:r>
      <w:r>
        <w:rPr>
          <w:rFonts w:ascii="Arial Rounded MT Bold" w:hAnsi="Arial Rounded MT Bold"/>
          <w:b/>
          <w:sz w:val="28"/>
          <w:szCs w:val="24"/>
        </w:rPr>
        <w:t xml:space="preserve"> 4: Infrastructure and Support</w:t>
      </w:r>
    </w:p>
    <w:p w:rsidR="00C71849" w:rsidRDefault="00C71849" w:rsidP="00C71849"/>
    <w:p w:rsidR="002D26F2" w:rsidRPr="007D30E3" w:rsidRDefault="00914217" w:rsidP="00C71849">
      <w:pPr>
        <w:rPr>
          <w:sz w:val="20"/>
          <w:szCs w:val="20"/>
        </w:rPr>
      </w:pPr>
      <w:r w:rsidRPr="007D30E3">
        <w:rPr>
          <w:sz w:val="20"/>
          <w:szCs w:val="20"/>
        </w:rPr>
        <w:t xml:space="preserve">Quality learning and teaching requires quality infrastructure, support and assurance systems. </w:t>
      </w:r>
      <w:r w:rsidR="00950D66" w:rsidRPr="007D30E3">
        <w:rPr>
          <w:sz w:val="20"/>
          <w:szCs w:val="20"/>
        </w:rPr>
        <w:t xml:space="preserve">As one of the largest government employers, our </w:t>
      </w:r>
      <w:r w:rsidR="007D30E3" w:rsidRPr="007D30E3">
        <w:rPr>
          <w:sz w:val="20"/>
          <w:szCs w:val="20"/>
        </w:rPr>
        <w:t xml:space="preserve">development and </w:t>
      </w:r>
      <w:r w:rsidR="00950D66" w:rsidRPr="007D30E3">
        <w:rPr>
          <w:sz w:val="20"/>
          <w:szCs w:val="20"/>
        </w:rPr>
        <w:t xml:space="preserve">management of Human Resources plays a considerable role in </w:t>
      </w:r>
      <w:r w:rsidR="007D30E3" w:rsidRPr="007D30E3">
        <w:rPr>
          <w:sz w:val="20"/>
          <w:szCs w:val="20"/>
        </w:rPr>
        <w:t xml:space="preserve">the </w:t>
      </w:r>
      <w:r w:rsidR="00950D66" w:rsidRPr="007D30E3">
        <w:rPr>
          <w:sz w:val="20"/>
          <w:szCs w:val="20"/>
        </w:rPr>
        <w:t xml:space="preserve">successful achievement of </w:t>
      </w:r>
      <w:r w:rsidR="007D30E3" w:rsidRPr="007D30E3">
        <w:rPr>
          <w:sz w:val="20"/>
          <w:szCs w:val="20"/>
        </w:rPr>
        <w:t xml:space="preserve">our </w:t>
      </w:r>
      <w:r w:rsidR="00950D66" w:rsidRPr="007D30E3">
        <w:rPr>
          <w:sz w:val="20"/>
          <w:szCs w:val="20"/>
        </w:rPr>
        <w:t xml:space="preserve">annual and longer term goals. </w:t>
      </w:r>
    </w:p>
    <w:p w:rsidR="007D30E3" w:rsidRPr="007D30E3" w:rsidRDefault="007D30E3" w:rsidP="00C71849">
      <w:pPr>
        <w:rPr>
          <w:sz w:val="20"/>
          <w:szCs w:val="20"/>
        </w:rPr>
      </w:pPr>
    </w:p>
    <w:p w:rsidR="007D30E3" w:rsidRPr="007D30E3" w:rsidRDefault="007D30E3" w:rsidP="00C71849">
      <w:pPr>
        <w:rPr>
          <w:sz w:val="20"/>
          <w:szCs w:val="20"/>
        </w:rPr>
      </w:pPr>
      <w:r w:rsidRPr="007D30E3">
        <w:rPr>
          <w:sz w:val="20"/>
          <w:szCs w:val="20"/>
        </w:rPr>
        <w:t>Our current priorities in this area include:</w:t>
      </w:r>
    </w:p>
    <w:p w:rsidR="007D30E3" w:rsidRPr="007D30E3" w:rsidRDefault="007D30E3" w:rsidP="005969C5">
      <w:pPr>
        <w:pStyle w:val="ListParagraph"/>
        <w:numPr>
          <w:ilvl w:val="0"/>
          <w:numId w:val="85"/>
        </w:numPr>
        <w:rPr>
          <w:rFonts w:ascii="Arial" w:hAnsi="Arial" w:cs="Arial"/>
          <w:sz w:val="20"/>
          <w:szCs w:val="20"/>
        </w:rPr>
      </w:pPr>
      <w:r w:rsidRPr="007D30E3">
        <w:rPr>
          <w:rFonts w:ascii="Arial" w:hAnsi="Arial" w:cs="Arial"/>
          <w:sz w:val="20"/>
          <w:szCs w:val="20"/>
        </w:rPr>
        <w:t>The i</w:t>
      </w:r>
      <w:r w:rsidR="00950D66" w:rsidRPr="007D30E3">
        <w:rPr>
          <w:rFonts w:ascii="Arial" w:hAnsi="Arial" w:cs="Arial"/>
          <w:sz w:val="20"/>
          <w:szCs w:val="20"/>
        </w:rPr>
        <w:t>mplementation of  new Quality Assurance systems</w:t>
      </w:r>
      <w:r w:rsidRPr="007D30E3">
        <w:rPr>
          <w:rFonts w:ascii="Arial" w:hAnsi="Arial" w:cs="Arial"/>
          <w:sz w:val="20"/>
          <w:szCs w:val="20"/>
        </w:rPr>
        <w:t xml:space="preserve"> with providers (schools, vocational trainers etc) and within the Ministry (risk analysis, peer audit)</w:t>
      </w:r>
    </w:p>
    <w:p w:rsidR="00950D66" w:rsidRPr="007D30E3" w:rsidRDefault="00950D66" w:rsidP="005969C5">
      <w:pPr>
        <w:pStyle w:val="ListParagraph"/>
        <w:numPr>
          <w:ilvl w:val="0"/>
          <w:numId w:val="85"/>
        </w:numPr>
        <w:rPr>
          <w:rFonts w:ascii="Arial" w:hAnsi="Arial" w:cs="Arial"/>
          <w:sz w:val="20"/>
          <w:szCs w:val="20"/>
        </w:rPr>
      </w:pPr>
      <w:r w:rsidRPr="007D30E3">
        <w:rPr>
          <w:rFonts w:ascii="Arial" w:hAnsi="Arial" w:cs="Arial"/>
          <w:sz w:val="20"/>
          <w:szCs w:val="20"/>
        </w:rPr>
        <w:t>Teacher Training</w:t>
      </w:r>
      <w:r w:rsidR="007D30E3">
        <w:rPr>
          <w:rFonts w:ascii="Arial" w:hAnsi="Arial" w:cs="Arial"/>
          <w:sz w:val="20"/>
          <w:szCs w:val="20"/>
        </w:rPr>
        <w:t xml:space="preserve"> including the</w:t>
      </w:r>
      <w:r w:rsidR="007D30E3" w:rsidRPr="007D30E3">
        <w:rPr>
          <w:rFonts w:ascii="Arial" w:hAnsi="Arial" w:cs="Arial"/>
          <w:sz w:val="20"/>
          <w:szCs w:val="20"/>
        </w:rPr>
        <w:t xml:space="preserve"> implementation of the Fast Track Teacher Training initiative with the long term goal of decreasing reliance on expatriate teachers in specialist areas.</w:t>
      </w:r>
    </w:p>
    <w:p w:rsidR="007D30E3" w:rsidRPr="007D30E3" w:rsidRDefault="007D30E3" w:rsidP="005969C5">
      <w:pPr>
        <w:pStyle w:val="ListParagraph"/>
        <w:numPr>
          <w:ilvl w:val="0"/>
          <w:numId w:val="85"/>
        </w:numPr>
        <w:rPr>
          <w:rFonts w:ascii="Arial" w:hAnsi="Arial" w:cs="Arial"/>
          <w:sz w:val="20"/>
          <w:szCs w:val="20"/>
        </w:rPr>
      </w:pPr>
      <w:r w:rsidRPr="007D30E3">
        <w:rPr>
          <w:rFonts w:ascii="Arial" w:hAnsi="Arial" w:cs="Arial"/>
          <w:sz w:val="20"/>
          <w:szCs w:val="20"/>
        </w:rPr>
        <w:t>Performance Development Systems that focus on the professional development of individuals to better meet the capacity needs of the Ministry.</w:t>
      </w:r>
    </w:p>
    <w:p w:rsidR="007D30E3" w:rsidRPr="007D30E3" w:rsidRDefault="007D30E3" w:rsidP="005969C5">
      <w:pPr>
        <w:pStyle w:val="ListParagraph"/>
        <w:numPr>
          <w:ilvl w:val="0"/>
          <w:numId w:val="85"/>
        </w:numPr>
        <w:rPr>
          <w:rFonts w:ascii="Arial" w:hAnsi="Arial" w:cs="Arial"/>
          <w:sz w:val="20"/>
          <w:szCs w:val="20"/>
        </w:rPr>
      </w:pPr>
      <w:r w:rsidRPr="007D30E3">
        <w:rPr>
          <w:rFonts w:ascii="Arial" w:hAnsi="Arial" w:cs="Arial"/>
          <w:sz w:val="20"/>
          <w:szCs w:val="20"/>
        </w:rPr>
        <w:t xml:space="preserve">School Management Training including the placement of Principals on New Zealand based training </w:t>
      </w:r>
      <w:proofErr w:type="spellStart"/>
      <w:r w:rsidRPr="007D30E3">
        <w:rPr>
          <w:rFonts w:ascii="Arial" w:hAnsi="Arial" w:cs="Arial"/>
          <w:sz w:val="20"/>
          <w:szCs w:val="20"/>
        </w:rPr>
        <w:t>programmes</w:t>
      </w:r>
      <w:proofErr w:type="spellEnd"/>
      <w:r w:rsidRPr="007D30E3">
        <w:rPr>
          <w:rFonts w:ascii="Arial" w:hAnsi="Arial" w:cs="Arial"/>
          <w:sz w:val="20"/>
          <w:szCs w:val="20"/>
        </w:rPr>
        <w:t xml:space="preserve"> </w:t>
      </w:r>
      <w:proofErr w:type="gramStart"/>
      <w:r w:rsidRPr="007D30E3">
        <w:rPr>
          <w:rFonts w:ascii="Arial" w:hAnsi="Arial" w:cs="Arial"/>
          <w:sz w:val="20"/>
          <w:szCs w:val="20"/>
        </w:rPr>
        <w:t>with  in</w:t>
      </w:r>
      <w:proofErr w:type="gramEnd"/>
      <w:r w:rsidRPr="007D30E3">
        <w:rPr>
          <w:rFonts w:ascii="Arial" w:hAnsi="Arial" w:cs="Arial"/>
          <w:sz w:val="20"/>
          <w:szCs w:val="20"/>
        </w:rPr>
        <w:t xml:space="preserve">-country mentoring. </w:t>
      </w:r>
    </w:p>
    <w:p w:rsidR="007D30E3" w:rsidRPr="007D30E3" w:rsidRDefault="007D30E3" w:rsidP="005969C5">
      <w:pPr>
        <w:pStyle w:val="ListParagraph"/>
        <w:numPr>
          <w:ilvl w:val="0"/>
          <w:numId w:val="85"/>
        </w:numPr>
        <w:rPr>
          <w:rFonts w:ascii="Arial" w:hAnsi="Arial" w:cs="Arial"/>
          <w:sz w:val="20"/>
          <w:szCs w:val="20"/>
        </w:rPr>
      </w:pPr>
      <w:r w:rsidRPr="007D30E3">
        <w:rPr>
          <w:rFonts w:ascii="Arial" w:hAnsi="Arial" w:cs="Arial"/>
          <w:sz w:val="20"/>
          <w:szCs w:val="20"/>
        </w:rPr>
        <w:t xml:space="preserve">Improving the efficiency of both financial and human resources management systems. </w:t>
      </w:r>
    </w:p>
    <w:p w:rsidR="00C71849" w:rsidRDefault="00C71849" w:rsidP="00C71849"/>
    <w:tbl>
      <w:tblPr>
        <w:tblW w:w="1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115" w:type="dxa"/>
          <w:right w:w="115" w:type="dxa"/>
        </w:tblCellMar>
        <w:tblLook w:val="04A0"/>
      </w:tblPr>
      <w:tblGrid>
        <w:gridCol w:w="4165"/>
        <w:gridCol w:w="3323"/>
        <w:gridCol w:w="6397"/>
      </w:tblGrid>
      <w:tr w:rsidR="00C71849" w:rsidTr="00BF168D">
        <w:tc>
          <w:tcPr>
            <w:tcW w:w="4165" w:type="dxa"/>
            <w:shd w:val="clear" w:color="auto" w:fill="D9D9D9"/>
          </w:tcPr>
          <w:p w:rsidR="00C71849" w:rsidRDefault="00C71849" w:rsidP="00B216C1"/>
          <w:p w:rsidR="00C71849" w:rsidRPr="003275FC" w:rsidRDefault="00C71849" w:rsidP="00B216C1">
            <w:pPr>
              <w:rPr>
                <w:b/>
              </w:rPr>
            </w:pPr>
            <w:r w:rsidRPr="003275FC">
              <w:rPr>
                <w:b/>
              </w:rPr>
              <w:t>Legislated (Core) Functions:</w:t>
            </w:r>
          </w:p>
          <w:p w:rsidR="00C71849" w:rsidRDefault="00C71849" w:rsidP="00B216C1">
            <w:r w:rsidRPr="003275FC">
              <w:rPr>
                <w:i/>
                <w:sz w:val="20"/>
              </w:rPr>
              <w:t>(Informed by OPSC Functional Review)</w:t>
            </w:r>
          </w:p>
        </w:tc>
        <w:tc>
          <w:tcPr>
            <w:tcW w:w="9720" w:type="dxa"/>
            <w:gridSpan w:val="2"/>
            <w:shd w:val="clear" w:color="auto" w:fill="D9D9D9"/>
          </w:tcPr>
          <w:p w:rsidR="003B4C22" w:rsidRDefault="003B4C22" w:rsidP="005969C5">
            <w:pPr>
              <w:pStyle w:val="ListParagraph"/>
              <w:numPr>
                <w:ilvl w:val="0"/>
                <w:numId w:val="18"/>
              </w:numPr>
              <w:spacing w:after="0" w:line="240" w:lineRule="auto"/>
            </w:pPr>
            <w:r>
              <w:t>Providing education for all age groups</w:t>
            </w:r>
          </w:p>
          <w:p w:rsidR="003B4C22" w:rsidRDefault="003B4C22" w:rsidP="005969C5">
            <w:pPr>
              <w:pStyle w:val="ListParagraph"/>
              <w:numPr>
                <w:ilvl w:val="0"/>
                <w:numId w:val="18"/>
              </w:numPr>
              <w:spacing w:after="0" w:line="240" w:lineRule="auto"/>
            </w:pPr>
            <w:r>
              <w:t>Equitable access to quality learning</w:t>
            </w:r>
          </w:p>
          <w:p w:rsidR="0025071B" w:rsidRDefault="003B4C22" w:rsidP="005969C5">
            <w:pPr>
              <w:pStyle w:val="ListParagraph"/>
              <w:numPr>
                <w:ilvl w:val="0"/>
                <w:numId w:val="18"/>
              </w:numPr>
              <w:spacing w:after="0" w:line="240" w:lineRule="auto"/>
            </w:pPr>
            <w:r>
              <w:t>Ensuring everyone involved in the education system is treated with dignity, respect and understanding</w:t>
            </w:r>
          </w:p>
          <w:p w:rsidR="0025071B" w:rsidRDefault="0025071B" w:rsidP="005969C5">
            <w:pPr>
              <w:pStyle w:val="ListParagraph"/>
              <w:numPr>
                <w:ilvl w:val="0"/>
                <w:numId w:val="18"/>
              </w:numPr>
              <w:spacing w:after="0" w:line="240" w:lineRule="auto"/>
            </w:pPr>
            <w:r>
              <w:t>Compliance with MFEM, PERCA, PS Acts</w:t>
            </w:r>
          </w:p>
          <w:p w:rsidR="003B4C22" w:rsidRDefault="003B4C22" w:rsidP="0025071B"/>
          <w:p w:rsidR="00C71849" w:rsidRPr="003275FC" w:rsidRDefault="003B4C22" w:rsidP="003B4C22">
            <w:pPr>
              <w:rPr>
                <w:sz w:val="20"/>
                <w:szCs w:val="20"/>
              </w:rPr>
            </w:pPr>
            <w:r w:rsidRPr="003275FC">
              <w:rPr>
                <w:sz w:val="20"/>
                <w:szCs w:val="20"/>
              </w:rPr>
              <w:t>The education system must provide for the following kinds of education: early childhood education, primary education, secondary education, tertiary education, continuing education</w:t>
            </w:r>
          </w:p>
        </w:tc>
      </w:tr>
      <w:tr w:rsidR="00C71849" w:rsidRPr="00073DAE" w:rsidTr="00BF168D">
        <w:tblPrEx>
          <w:shd w:val="clear" w:color="auto" w:fill="548DD4"/>
        </w:tblPrEx>
        <w:tc>
          <w:tcPr>
            <w:tcW w:w="4165" w:type="dxa"/>
            <w:tcBorders>
              <w:bottom w:val="nil"/>
            </w:tcBorders>
            <w:shd w:val="clear" w:color="auto" w:fill="548DD4"/>
          </w:tcPr>
          <w:p w:rsidR="00C71849" w:rsidRPr="003275FC" w:rsidRDefault="00C71849" w:rsidP="003275FC">
            <w:pPr>
              <w:spacing w:line="276" w:lineRule="auto"/>
              <w:jc w:val="center"/>
              <w:rPr>
                <w:b/>
                <w:color w:val="FFFFFF"/>
              </w:rPr>
            </w:pPr>
            <w:r w:rsidRPr="003275FC">
              <w:rPr>
                <w:b/>
                <w:color w:val="FFFFFF"/>
              </w:rPr>
              <w:t>OBJECTIVE</w:t>
            </w:r>
          </w:p>
        </w:tc>
        <w:tc>
          <w:tcPr>
            <w:tcW w:w="3323" w:type="dxa"/>
            <w:tcBorders>
              <w:bottom w:val="nil"/>
            </w:tcBorders>
            <w:shd w:val="clear" w:color="auto" w:fill="548DD4"/>
          </w:tcPr>
          <w:p w:rsidR="00C71849" w:rsidRPr="003275FC" w:rsidRDefault="00C71849" w:rsidP="003275FC">
            <w:pPr>
              <w:spacing w:line="276" w:lineRule="auto"/>
              <w:jc w:val="center"/>
              <w:rPr>
                <w:b/>
                <w:color w:val="FFFFFF"/>
              </w:rPr>
            </w:pPr>
            <w:r w:rsidRPr="003275FC">
              <w:rPr>
                <w:b/>
                <w:color w:val="FFFFFF"/>
              </w:rPr>
              <w:t>OUTCOME</w:t>
            </w:r>
          </w:p>
        </w:tc>
        <w:tc>
          <w:tcPr>
            <w:tcW w:w="6397" w:type="dxa"/>
            <w:tcBorders>
              <w:bottom w:val="nil"/>
            </w:tcBorders>
            <w:shd w:val="clear" w:color="auto" w:fill="548DD4"/>
          </w:tcPr>
          <w:p w:rsidR="00C71849" w:rsidRPr="003275FC" w:rsidRDefault="00C71849" w:rsidP="003275FC">
            <w:pPr>
              <w:spacing w:line="276" w:lineRule="auto"/>
              <w:jc w:val="center"/>
              <w:rPr>
                <w:b/>
                <w:color w:val="FFFFFF"/>
              </w:rPr>
            </w:pPr>
            <w:r w:rsidRPr="003275FC">
              <w:rPr>
                <w:b/>
                <w:color w:val="FFFFFF"/>
              </w:rPr>
              <w:t>KEY DELIVERABLES</w:t>
            </w:r>
          </w:p>
        </w:tc>
      </w:tr>
      <w:tr w:rsidR="00C3689E" w:rsidRPr="00AE12B4" w:rsidTr="00BF168D">
        <w:tblPrEx>
          <w:shd w:val="clear" w:color="auto" w:fill="auto"/>
        </w:tblPrEx>
        <w:trPr>
          <w:trHeight w:val="298"/>
        </w:trPr>
        <w:tc>
          <w:tcPr>
            <w:tcW w:w="4165" w:type="dxa"/>
            <w:vMerge w:val="restart"/>
            <w:tcBorders>
              <w:top w:val="single" w:sz="4" w:space="0" w:color="auto"/>
              <w:left w:val="single" w:sz="4" w:space="0" w:color="auto"/>
              <w:right w:val="single" w:sz="4" w:space="0" w:color="auto"/>
            </w:tcBorders>
          </w:tcPr>
          <w:p w:rsidR="00C3689E" w:rsidRPr="003275FC" w:rsidRDefault="00C3689E" w:rsidP="007A44CD">
            <w:pPr>
              <w:rPr>
                <w:sz w:val="20"/>
              </w:rPr>
            </w:pPr>
            <w:r w:rsidRPr="003275FC">
              <w:rPr>
                <w:sz w:val="20"/>
              </w:rPr>
              <w:t>4.1 The provision of appropriate legislation, research, guidelines and standards which support delivery and enhance opportunities for learning</w:t>
            </w:r>
          </w:p>
        </w:tc>
        <w:tc>
          <w:tcPr>
            <w:tcW w:w="3323" w:type="dxa"/>
            <w:vMerge w:val="restart"/>
            <w:tcBorders>
              <w:top w:val="single" w:sz="4" w:space="0" w:color="auto"/>
              <w:left w:val="single" w:sz="4" w:space="0" w:color="auto"/>
              <w:right w:val="single" w:sz="4" w:space="0" w:color="auto"/>
            </w:tcBorders>
          </w:tcPr>
          <w:p w:rsidR="00C3689E" w:rsidRPr="003275FC" w:rsidRDefault="00C3689E" w:rsidP="00B216C1">
            <w:pPr>
              <w:rPr>
                <w:sz w:val="20"/>
              </w:rPr>
            </w:pPr>
            <w:r w:rsidRPr="003275FC">
              <w:rPr>
                <w:sz w:val="20"/>
              </w:rPr>
              <w:t>a. Adequate budget resource for education</w:t>
            </w:r>
          </w:p>
        </w:tc>
        <w:tc>
          <w:tcPr>
            <w:tcW w:w="6397" w:type="dxa"/>
            <w:tcBorders>
              <w:top w:val="single" w:sz="4" w:space="0" w:color="auto"/>
              <w:left w:val="single" w:sz="4" w:space="0" w:color="auto"/>
              <w:right w:val="single" w:sz="4" w:space="0" w:color="auto"/>
            </w:tcBorders>
          </w:tcPr>
          <w:p w:rsidR="002A0504" w:rsidRDefault="00C3689E">
            <w:pPr>
              <w:pStyle w:val="ListParagraph"/>
              <w:numPr>
                <w:ilvl w:val="0"/>
                <w:numId w:val="107"/>
              </w:numPr>
              <w:ind w:left="252" w:hanging="180"/>
              <w:rPr>
                <w:rFonts w:ascii="Arial" w:hAnsi="Arial" w:cs="Arial"/>
                <w:i/>
                <w:sz w:val="20"/>
                <w:szCs w:val="20"/>
              </w:rPr>
            </w:pPr>
            <w:r w:rsidRPr="003275FC">
              <w:rPr>
                <w:rFonts w:ascii="Arial" w:hAnsi="Arial" w:cs="Arial"/>
                <w:sz w:val="20"/>
                <w:szCs w:val="20"/>
              </w:rPr>
              <w:t>Timely submission of quality Business Plan and supporting Budget documentation (based on midterm Statement of Intent)</w:t>
            </w:r>
          </w:p>
          <w:p w:rsidR="002A0504" w:rsidRDefault="00C3689E">
            <w:pPr>
              <w:pStyle w:val="ListParagraph"/>
              <w:numPr>
                <w:ilvl w:val="0"/>
                <w:numId w:val="107"/>
              </w:numPr>
              <w:ind w:left="252" w:hanging="180"/>
              <w:rPr>
                <w:rFonts w:ascii="Arial" w:hAnsi="Arial" w:cs="Arial"/>
                <w:i/>
                <w:sz w:val="20"/>
                <w:szCs w:val="20"/>
              </w:rPr>
            </w:pPr>
            <w:r w:rsidRPr="003275FC">
              <w:rPr>
                <w:rFonts w:ascii="Arial" w:hAnsi="Arial" w:cs="Arial"/>
                <w:sz w:val="20"/>
                <w:szCs w:val="20"/>
              </w:rPr>
              <w:t>Zero bulk funding suspension</w:t>
            </w:r>
          </w:p>
          <w:p w:rsidR="002A0504" w:rsidRDefault="00C3689E">
            <w:pPr>
              <w:pStyle w:val="ListParagraph"/>
              <w:numPr>
                <w:ilvl w:val="0"/>
                <w:numId w:val="107"/>
              </w:numPr>
              <w:ind w:left="252" w:hanging="180"/>
              <w:rPr>
                <w:i/>
                <w:sz w:val="20"/>
                <w:szCs w:val="20"/>
              </w:rPr>
            </w:pPr>
            <w:r w:rsidRPr="003275FC">
              <w:rPr>
                <w:rFonts w:ascii="Arial" w:hAnsi="Arial" w:cs="Arial"/>
                <w:sz w:val="20"/>
                <w:szCs w:val="20"/>
              </w:rPr>
              <w:t>Monthly financial reports to all stakeholders (MFEM and schools)</w:t>
            </w:r>
          </w:p>
          <w:p w:rsidR="002A0504" w:rsidRDefault="00C3689E">
            <w:pPr>
              <w:pStyle w:val="ListParagraph"/>
              <w:numPr>
                <w:ilvl w:val="0"/>
                <w:numId w:val="107"/>
              </w:numPr>
              <w:ind w:left="252" w:hanging="180"/>
              <w:rPr>
                <w:i/>
                <w:sz w:val="20"/>
                <w:szCs w:val="20"/>
              </w:rPr>
            </w:pPr>
            <w:r w:rsidRPr="003275FC">
              <w:rPr>
                <w:rFonts w:ascii="Arial" w:hAnsi="Arial" w:cs="Arial"/>
                <w:sz w:val="20"/>
                <w:szCs w:val="20"/>
              </w:rPr>
              <w:t xml:space="preserve">Coordination of POBOC </w:t>
            </w:r>
            <w:proofErr w:type="spellStart"/>
            <w:r w:rsidRPr="003275FC">
              <w:rPr>
                <w:rFonts w:ascii="Arial" w:hAnsi="Arial" w:cs="Arial"/>
                <w:sz w:val="20"/>
                <w:szCs w:val="20"/>
              </w:rPr>
              <w:t>MoUs</w:t>
            </w:r>
            <w:proofErr w:type="spellEnd"/>
          </w:p>
          <w:p w:rsidR="00C3689E" w:rsidRPr="00A03598" w:rsidRDefault="00C3689E" w:rsidP="003275FC">
            <w:pPr>
              <w:pStyle w:val="ListParagraph"/>
              <w:ind w:left="0"/>
            </w:pPr>
            <w:r w:rsidRPr="003275FC">
              <w:rPr>
                <w:rFonts w:ascii="Arial" w:hAnsi="Arial" w:cs="Arial"/>
                <w:sz w:val="20"/>
                <w:szCs w:val="20"/>
              </w:rPr>
              <w:t>100% of School Committee accounts audited annually</w:t>
            </w:r>
          </w:p>
        </w:tc>
      </w:tr>
      <w:tr w:rsidR="00C3689E" w:rsidRPr="00AE12B4" w:rsidTr="00BF168D">
        <w:tblPrEx>
          <w:shd w:val="clear" w:color="auto" w:fill="auto"/>
        </w:tblPrEx>
        <w:trPr>
          <w:trHeight w:val="604"/>
        </w:trPr>
        <w:tc>
          <w:tcPr>
            <w:tcW w:w="4165" w:type="dxa"/>
            <w:vMerge/>
            <w:tcBorders>
              <w:left w:val="single" w:sz="4" w:space="0" w:color="auto"/>
              <w:right w:val="single" w:sz="4" w:space="0" w:color="auto"/>
            </w:tcBorders>
          </w:tcPr>
          <w:p w:rsidR="00C3689E" w:rsidRPr="003275FC" w:rsidRDefault="00C3689E" w:rsidP="00B216C1">
            <w:pPr>
              <w:rPr>
                <w:sz w:val="20"/>
              </w:rPr>
            </w:pPr>
          </w:p>
        </w:tc>
        <w:tc>
          <w:tcPr>
            <w:tcW w:w="3323" w:type="dxa"/>
            <w:vMerge/>
            <w:tcBorders>
              <w:left w:val="single" w:sz="4" w:space="0" w:color="auto"/>
              <w:right w:val="single" w:sz="4" w:space="0" w:color="auto"/>
            </w:tcBorders>
          </w:tcPr>
          <w:p w:rsidR="00C3689E" w:rsidRPr="003275FC" w:rsidRDefault="00C3689E"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C3689E" w:rsidRPr="007426A7" w:rsidRDefault="00C3689E" w:rsidP="007426A7">
            <w:pPr>
              <w:ind w:left="72"/>
              <w:rPr>
                <w:rFonts w:cs="Arial"/>
              </w:rPr>
            </w:pPr>
            <w:r w:rsidRPr="003275FC">
              <w:rPr>
                <w:rFonts w:ascii="Arial Rounded MT Bold" w:hAnsi="Arial Rounded MT Bold"/>
                <w:color w:val="BFBFBF"/>
              </w:rPr>
              <w:t>FY 12/13</w:t>
            </w:r>
          </w:p>
        </w:tc>
      </w:tr>
      <w:tr w:rsidR="00C3689E" w:rsidRPr="00AE12B4" w:rsidTr="00BF168D">
        <w:tblPrEx>
          <w:shd w:val="clear" w:color="auto" w:fill="auto"/>
        </w:tblPrEx>
        <w:trPr>
          <w:trHeight w:val="399"/>
        </w:trPr>
        <w:tc>
          <w:tcPr>
            <w:tcW w:w="4165" w:type="dxa"/>
            <w:vMerge/>
            <w:tcBorders>
              <w:left w:val="single" w:sz="4" w:space="0" w:color="auto"/>
              <w:right w:val="single" w:sz="4" w:space="0" w:color="auto"/>
            </w:tcBorders>
          </w:tcPr>
          <w:p w:rsidR="00C3689E" w:rsidRPr="003275FC" w:rsidRDefault="00C3689E" w:rsidP="00B216C1">
            <w:pPr>
              <w:rPr>
                <w:sz w:val="20"/>
              </w:rPr>
            </w:pPr>
          </w:p>
        </w:tc>
        <w:tc>
          <w:tcPr>
            <w:tcW w:w="3323" w:type="dxa"/>
            <w:vMerge/>
            <w:tcBorders>
              <w:left w:val="single" w:sz="4" w:space="0" w:color="auto"/>
              <w:right w:val="single" w:sz="4" w:space="0" w:color="auto"/>
            </w:tcBorders>
          </w:tcPr>
          <w:p w:rsidR="00C3689E" w:rsidRPr="003275FC" w:rsidRDefault="00C3689E"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C3689E" w:rsidRPr="003275FC" w:rsidRDefault="00C3689E" w:rsidP="00C3689E">
            <w:pPr>
              <w:pStyle w:val="ListParagraph"/>
              <w:numPr>
                <w:ilvl w:val="0"/>
                <w:numId w:val="42"/>
              </w:numPr>
              <w:ind w:left="342" w:hanging="270"/>
              <w:rPr>
                <w:rFonts w:ascii="Arial" w:hAnsi="Arial" w:cs="Arial"/>
                <w:sz w:val="20"/>
                <w:szCs w:val="20"/>
              </w:rPr>
            </w:pPr>
            <w:r w:rsidRPr="003275FC">
              <w:rPr>
                <w:rFonts w:ascii="Arial" w:hAnsi="Arial" w:cs="Arial"/>
                <w:sz w:val="20"/>
                <w:szCs w:val="20"/>
              </w:rPr>
              <w:t>New Partnership Arrangement with NZAP/</w:t>
            </w:r>
            <w:proofErr w:type="spellStart"/>
            <w:r w:rsidRPr="003275FC">
              <w:rPr>
                <w:rFonts w:ascii="Arial" w:hAnsi="Arial" w:cs="Arial"/>
                <w:sz w:val="20"/>
                <w:szCs w:val="20"/>
              </w:rPr>
              <w:t>AusAID</w:t>
            </w:r>
            <w:proofErr w:type="spellEnd"/>
            <w:r w:rsidRPr="003275FC">
              <w:rPr>
                <w:rFonts w:ascii="Arial" w:hAnsi="Arial" w:cs="Arial"/>
                <w:sz w:val="20"/>
                <w:szCs w:val="20"/>
              </w:rPr>
              <w:t xml:space="preserve"> approved and implemented</w:t>
            </w:r>
          </w:p>
          <w:p w:rsidR="00C3689E" w:rsidRPr="003275FC" w:rsidRDefault="00C3689E" w:rsidP="00C3689E">
            <w:pPr>
              <w:pStyle w:val="ListParagraph"/>
              <w:numPr>
                <w:ilvl w:val="0"/>
                <w:numId w:val="42"/>
              </w:numPr>
              <w:ind w:left="342" w:hanging="270"/>
              <w:rPr>
                <w:rFonts w:ascii="Arial" w:hAnsi="Arial" w:cs="Arial"/>
                <w:sz w:val="20"/>
                <w:szCs w:val="20"/>
              </w:rPr>
            </w:pPr>
            <w:r w:rsidRPr="003275FC">
              <w:rPr>
                <w:rFonts w:ascii="Arial" w:hAnsi="Arial" w:cs="Arial"/>
                <w:sz w:val="20"/>
                <w:szCs w:val="20"/>
              </w:rPr>
              <w:lastRenderedPageBreak/>
              <w:t>Implementation completed of on line Human Resources Management systems (</w:t>
            </w:r>
            <w:proofErr w:type="spellStart"/>
            <w:r w:rsidRPr="003275FC">
              <w:rPr>
                <w:rFonts w:ascii="Arial" w:hAnsi="Arial" w:cs="Arial"/>
                <w:sz w:val="20"/>
                <w:szCs w:val="20"/>
              </w:rPr>
              <w:t>payslips</w:t>
            </w:r>
            <w:proofErr w:type="spellEnd"/>
            <w:r w:rsidRPr="003275FC">
              <w:rPr>
                <w:rFonts w:ascii="Arial" w:hAnsi="Arial" w:cs="Arial"/>
                <w:sz w:val="20"/>
                <w:szCs w:val="20"/>
              </w:rPr>
              <w:t>, leave records, timesheets etc)</w:t>
            </w:r>
          </w:p>
          <w:p w:rsidR="00C3689E" w:rsidRPr="00EC66EE" w:rsidRDefault="00C3689E" w:rsidP="00D24FDA">
            <w:r w:rsidRPr="003275FC">
              <w:rPr>
                <w:rFonts w:cs="Arial"/>
                <w:sz w:val="20"/>
                <w:szCs w:val="20"/>
              </w:rPr>
              <w:t>Current and accurate Fixed and Expense Asset Register and inventory completed and uploaded</w:t>
            </w:r>
          </w:p>
        </w:tc>
      </w:tr>
      <w:tr w:rsidR="00C3689E" w:rsidRPr="00AE12B4" w:rsidTr="00BF168D">
        <w:tblPrEx>
          <w:shd w:val="clear" w:color="auto" w:fill="auto"/>
        </w:tblPrEx>
        <w:tc>
          <w:tcPr>
            <w:tcW w:w="4165" w:type="dxa"/>
            <w:vMerge/>
            <w:tcBorders>
              <w:left w:val="single" w:sz="4" w:space="0" w:color="auto"/>
              <w:right w:val="single" w:sz="4" w:space="0" w:color="auto"/>
            </w:tcBorders>
          </w:tcPr>
          <w:p w:rsidR="00C3689E" w:rsidRPr="003275FC" w:rsidRDefault="00C3689E" w:rsidP="00B216C1">
            <w:pPr>
              <w:rPr>
                <w:sz w:val="20"/>
              </w:rPr>
            </w:pPr>
          </w:p>
        </w:tc>
        <w:tc>
          <w:tcPr>
            <w:tcW w:w="3323" w:type="dxa"/>
            <w:vMerge/>
            <w:tcBorders>
              <w:left w:val="single" w:sz="4" w:space="0" w:color="auto"/>
              <w:right w:val="single" w:sz="4" w:space="0" w:color="auto"/>
            </w:tcBorders>
          </w:tcPr>
          <w:p w:rsidR="00C3689E" w:rsidRPr="003275FC" w:rsidRDefault="00C3689E"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C3689E" w:rsidRPr="003275FC" w:rsidRDefault="00C3689E" w:rsidP="005969C5">
            <w:pPr>
              <w:pStyle w:val="ListParagraph"/>
              <w:numPr>
                <w:ilvl w:val="0"/>
                <w:numId w:val="25"/>
              </w:numPr>
              <w:ind w:left="432"/>
              <w:rPr>
                <w:rFonts w:ascii="Arial Rounded MT Bold" w:hAnsi="Arial Rounded MT Bold"/>
              </w:rPr>
            </w:pPr>
            <w:r w:rsidRPr="003275FC">
              <w:rPr>
                <w:rFonts w:ascii="Arial Rounded MT Bold" w:hAnsi="Arial Rounded MT Bold"/>
                <w:color w:val="BFBFBF"/>
              </w:rPr>
              <w:t>FY 13/14</w:t>
            </w:r>
          </w:p>
        </w:tc>
      </w:tr>
      <w:tr w:rsidR="00C3689E" w:rsidRPr="00AE12B4" w:rsidTr="00BF168D">
        <w:tblPrEx>
          <w:shd w:val="clear" w:color="auto" w:fill="auto"/>
        </w:tblPrEx>
        <w:tc>
          <w:tcPr>
            <w:tcW w:w="4165" w:type="dxa"/>
            <w:vMerge/>
            <w:tcBorders>
              <w:left w:val="single" w:sz="4" w:space="0" w:color="auto"/>
              <w:right w:val="single" w:sz="4" w:space="0" w:color="auto"/>
            </w:tcBorders>
          </w:tcPr>
          <w:p w:rsidR="00C3689E" w:rsidRPr="003275FC" w:rsidRDefault="00C3689E" w:rsidP="00B216C1">
            <w:pPr>
              <w:rPr>
                <w:sz w:val="20"/>
              </w:rPr>
            </w:pPr>
          </w:p>
        </w:tc>
        <w:tc>
          <w:tcPr>
            <w:tcW w:w="3323" w:type="dxa"/>
            <w:vMerge/>
            <w:tcBorders>
              <w:left w:val="single" w:sz="4" w:space="0" w:color="auto"/>
              <w:right w:val="single" w:sz="4" w:space="0" w:color="auto"/>
            </w:tcBorders>
          </w:tcPr>
          <w:p w:rsidR="00C3689E" w:rsidRPr="003275FC" w:rsidRDefault="00C3689E"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C3689E" w:rsidRPr="003275FC" w:rsidRDefault="00C3689E" w:rsidP="00C3689E">
            <w:pPr>
              <w:pStyle w:val="ListParagraph"/>
              <w:numPr>
                <w:ilvl w:val="0"/>
                <w:numId w:val="25"/>
              </w:numPr>
              <w:ind w:left="432"/>
              <w:rPr>
                <w:rFonts w:ascii="Arial Rounded MT Bold" w:hAnsi="Arial Rounded MT Bold"/>
                <w:sz w:val="20"/>
                <w:szCs w:val="20"/>
              </w:rPr>
            </w:pPr>
            <w:r w:rsidRPr="003275FC">
              <w:rPr>
                <w:rFonts w:ascii="Arial" w:hAnsi="Arial" w:cs="Arial"/>
                <w:sz w:val="20"/>
                <w:szCs w:val="20"/>
              </w:rPr>
              <w:t>Unqualified audit report for 2012/13</w:t>
            </w:r>
          </w:p>
          <w:p w:rsidR="00C3689E" w:rsidRPr="003275FC" w:rsidRDefault="00C3689E" w:rsidP="003275FC">
            <w:pPr>
              <w:ind w:left="432" w:hanging="360"/>
              <w:rPr>
                <w:sz w:val="20"/>
              </w:rPr>
            </w:pPr>
            <w:r w:rsidRPr="003275FC">
              <w:rPr>
                <w:rFonts w:cs="Arial"/>
                <w:sz w:val="20"/>
                <w:szCs w:val="20"/>
              </w:rPr>
              <w:t xml:space="preserve">Review of MYOB </w:t>
            </w:r>
            <w:proofErr w:type="spellStart"/>
            <w:r w:rsidRPr="003275FC">
              <w:rPr>
                <w:rFonts w:cs="Arial"/>
                <w:sz w:val="20"/>
                <w:szCs w:val="20"/>
              </w:rPr>
              <w:t>Exo</w:t>
            </w:r>
            <w:proofErr w:type="spellEnd"/>
            <w:r w:rsidRPr="003275FC">
              <w:rPr>
                <w:rFonts w:cs="Arial"/>
                <w:sz w:val="20"/>
                <w:szCs w:val="20"/>
              </w:rPr>
              <w:t xml:space="preserve"> system to ensure currency to meet financial reporting needs</w:t>
            </w:r>
          </w:p>
        </w:tc>
      </w:tr>
      <w:tr w:rsidR="00C3689E" w:rsidRPr="00AE12B4" w:rsidTr="00BF168D">
        <w:tblPrEx>
          <w:shd w:val="clear" w:color="auto" w:fill="auto"/>
        </w:tblPrEx>
        <w:tc>
          <w:tcPr>
            <w:tcW w:w="4165" w:type="dxa"/>
            <w:vMerge/>
            <w:tcBorders>
              <w:left w:val="single" w:sz="4" w:space="0" w:color="auto"/>
              <w:right w:val="single" w:sz="4" w:space="0" w:color="auto"/>
            </w:tcBorders>
          </w:tcPr>
          <w:p w:rsidR="00C3689E" w:rsidRPr="003275FC" w:rsidRDefault="00C3689E" w:rsidP="00B216C1">
            <w:pPr>
              <w:rPr>
                <w:sz w:val="20"/>
              </w:rPr>
            </w:pPr>
          </w:p>
        </w:tc>
        <w:tc>
          <w:tcPr>
            <w:tcW w:w="3323" w:type="dxa"/>
            <w:vMerge/>
            <w:tcBorders>
              <w:left w:val="single" w:sz="4" w:space="0" w:color="auto"/>
              <w:bottom w:val="single" w:sz="4" w:space="0" w:color="auto"/>
              <w:right w:val="single" w:sz="4" w:space="0" w:color="auto"/>
            </w:tcBorders>
          </w:tcPr>
          <w:p w:rsidR="00C3689E" w:rsidRPr="003275FC" w:rsidRDefault="00C3689E"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C3689E" w:rsidRPr="003275FC" w:rsidRDefault="00C3689E" w:rsidP="005969C5">
            <w:pPr>
              <w:pStyle w:val="ListParagraph"/>
              <w:numPr>
                <w:ilvl w:val="0"/>
                <w:numId w:val="26"/>
              </w:numPr>
              <w:ind w:left="432"/>
              <w:rPr>
                <w:rFonts w:ascii="Arial" w:hAnsi="Arial" w:cs="Arial"/>
                <w:sz w:val="20"/>
                <w:szCs w:val="20"/>
              </w:rPr>
            </w:pPr>
            <w:r w:rsidRPr="003275FC">
              <w:rPr>
                <w:rFonts w:ascii="Arial Rounded MT Bold" w:hAnsi="Arial Rounded MT Bold"/>
                <w:color w:val="BFBFBF"/>
              </w:rPr>
              <w:t>FY 14/15</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val="restart"/>
            <w:tcBorders>
              <w:top w:val="single" w:sz="4" w:space="0" w:color="auto"/>
              <w:left w:val="single" w:sz="4" w:space="0" w:color="auto"/>
              <w:right w:val="single" w:sz="4" w:space="0" w:color="auto"/>
            </w:tcBorders>
          </w:tcPr>
          <w:p w:rsidR="008528F6" w:rsidRPr="003275FC" w:rsidRDefault="008528F6" w:rsidP="00B216C1">
            <w:pPr>
              <w:rPr>
                <w:sz w:val="20"/>
              </w:rPr>
            </w:pPr>
            <w:r w:rsidRPr="003275FC">
              <w:rPr>
                <w:sz w:val="20"/>
              </w:rPr>
              <w:t>b. High quality buildings, grounds and facilities</w:t>
            </w: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3275FC">
            <w:pPr>
              <w:ind w:left="432" w:hanging="360"/>
              <w:rPr>
                <w:rFonts w:ascii="Arial Rounded MT Bold" w:hAnsi="Arial Rounded MT Bold"/>
                <w:color w:val="BFBFBF"/>
              </w:rPr>
            </w:pPr>
            <w:r w:rsidRPr="003275FC">
              <w:rPr>
                <w:rFonts w:ascii="Arial Rounded MT Bold" w:hAnsi="Arial Rounded MT Bold"/>
                <w:color w:val="BFBFBF"/>
              </w:rPr>
              <w:t>FY 12/13</w:t>
            </w:r>
            <w:r w:rsidR="0025306A" w:rsidRPr="003275FC">
              <w:rPr>
                <w:rFonts w:ascii="Arial Rounded MT Bold" w:hAnsi="Arial Rounded MT Bold"/>
                <w:color w:val="BFBFBF"/>
              </w:rPr>
              <w:t xml:space="preserve"> FY 13/14 FY 14/15</w:t>
            </w:r>
          </w:p>
        </w:tc>
      </w:tr>
      <w:tr w:rsidR="0025306A" w:rsidRPr="00AE12B4" w:rsidTr="00BF168D">
        <w:tblPrEx>
          <w:shd w:val="clear" w:color="auto" w:fill="auto"/>
        </w:tblPrEx>
        <w:tc>
          <w:tcPr>
            <w:tcW w:w="4165" w:type="dxa"/>
            <w:vMerge/>
            <w:tcBorders>
              <w:left w:val="single" w:sz="4" w:space="0" w:color="auto"/>
              <w:right w:val="single" w:sz="4" w:space="0" w:color="auto"/>
            </w:tcBorders>
          </w:tcPr>
          <w:p w:rsidR="0025306A" w:rsidRPr="003275FC" w:rsidRDefault="0025306A" w:rsidP="00B216C1">
            <w:pPr>
              <w:rPr>
                <w:sz w:val="20"/>
              </w:rPr>
            </w:pPr>
          </w:p>
        </w:tc>
        <w:tc>
          <w:tcPr>
            <w:tcW w:w="3323" w:type="dxa"/>
            <w:vMerge/>
            <w:tcBorders>
              <w:top w:val="single" w:sz="4" w:space="0" w:color="auto"/>
              <w:left w:val="single" w:sz="4" w:space="0" w:color="auto"/>
              <w:right w:val="single" w:sz="4" w:space="0" w:color="auto"/>
            </w:tcBorders>
          </w:tcPr>
          <w:p w:rsidR="0025306A" w:rsidRPr="003275FC" w:rsidRDefault="0025306A"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25306A" w:rsidRPr="003275FC" w:rsidRDefault="0025306A" w:rsidP="005969C5">
            <w:pPr>
              <w:pStyle w:val="ListParagraph"/>
              <w:numPr>
                <w:ilvl w:val="0"/>
                <w:numId w:val="46"/>
              </w:numPr>
              <w:ind w:left="432"/>
              <w:rPr>
                <w:rFonts w:ascii="Arial" w:hAnsi="Arial" w:cs="Arial"/>
                <w:sz w:val="20"/>
                <w:szCs w:val="20"/>
              </w:rPr>
            </w:pPr>
            <w:r w:rsidRPr="003275FC">
              <w:rPr>
                <w:rFonts w:ascii="Arial" w:hAnsi="Arial" w:cs="Arial"/>
                <w:sz w:val="20"/>
                <w:szCs w:val="20"/>
              </w:rPr>
              <w:t xml:space="preserve">All learning and teaching facilities maintain </w:t>
            </w:r>
            <w:proofErr w:type="spellStart"/>
            <w:r w:rsidRPr="003275FC">
              <w:rPr>
                <w:rFonts w:ascii="Arial" w:hAnsi="Arial" w:cs="Arial"/>
                <w:sz w:val="20"/>
                <w:szCs w:val="20"/>
              </w:rPr>
              <w:t>WoF</w:t>
            </w:r>
            <w:proofErr w:type="spellEnd"/>
            <w:r w:rsidRPr="003275FC">
              <w:rPr>
                <w:rFonts w:ascii="Arial" w:hAnsi="Arial" w:cs="Arial"/>
                <w:sz w:val="20"/>
                <w:szCs w:val="20"/>
              </w:rPr>
              <w:t xml:space="preserve"> and </w:t>
            </w:r>
            <w:proofErr w:type="spellStart"/>
            <w:r w:rsidRPr="003275FC">
              <w:rPr>
                <w:rFonts w:ascii="Arial" w:hAnsi="Arial" w:cs="Arial"/>
                <w:sz w:val="20"/>
                <w:szCs w:val="20"/>
              </w:rPr>
              <w:t>FoP</w:t>
            </w:r>
            <w:proofErr w:type="spellEnd"/>
            <w:r w:rsidRPr="003275FC">
              <w:rPr>
                <w:rFonts w:ascii="Arial" w:hAnsi="Arial" w:cs="Arial"/>
                <w:sz w:val="20"/>
                <w:szCs w:val="20"/>
              </w:rPr>
              <w:t xml:space="preserve"> minimum standards </w:t>
            </w:r>
          </w:p>
          <w:p w:rsidR="00653C94" w:rsidRPr="003275FC" w:rsidRDefault="00653C94" w:rsidP="005969C5">
            <w:pPr>
              <w:pStyle w:val="ListParagraph"/>
              <w:numPr>
                <w:ilvl w:val="0"/>
                <w:numId w:val="46"/>
              </w:numPr>
              <w:ind w:left="432"/>
              <w:rPr>
                <w:rFonts w:ascii="Arial" w:hAnsi="Arial" w:cs="Arial"/>
                <w:sz w:val="20"/>
                <w:szCs w:val="20"/>
              </w:rPr>
            </w:pPr>
            <w:r w:rsidRPr="003275FC">
              <w:rPr>
                <w:rFonts w:ascii="Arial" w:hAnsi="Arial" w:cs="Arial"/>
                <w:sz w:val="20"/>
                <w:szCs w:val="20"/>
              </w:rPr>
              <w:t xml:space="preserve">All Disaster Risk Management plans for Education buildings (including schools and providers) </w:t>
            </w:r>
            <w:r w:rsidR="00BE04C1" w:rsidRPr="003275FC">
              <w:rPr>
                <w:rFonts w:ascii="Arial" w:hAnsi="Arial" w:cs="Arial"/>
                <w:sz w:val="20"/>
                <w:szCs w:val="20"/>
              </w:rPr>
              <w:t>are current</w:t>
            </w:r>
          </w:p>
          <w:p w:rsidR="00BE5AFD" w:rsidRPr="003275FC" w:rsidRDefault="00BE5AFD" w:rsidP="005969C5">
            <w:pPr>
              <w:pStyle w:val="ListParagraph"/>
              <w:numPr>
                <w:ilvl w:val="0"/>
                <w:numId w:val="46"/>
              </w:numPr>
              <w:ind w:left="432"/>
              <w:rPr>
                <w:rFonts w:ascii="Arial" w:hAnsi="Arial" w:cs="Arial"/>
                <w:sz w:val="20"/>
                <w:szCs w:val="20"/>
              </w:rPr>
            </w:pPr>
            <w:r w:rsidRPr="003275FC">
              <w:rPr>
                <w:rFonts w:ascii="Arial" w:hAnsi="Arial" w:cs="Arial"/>
                <w:sz w:val="20"/>
                <w:szCs w:val="20"/>
              </w:rPr>
              <w:t>Ministry of Education actively supports NES Green Government initiatives</w:t>
            </w:r>
          </w:p>
          <w:p w:rsidR="00B0517B" w:rsidRPr="003275FC" w:rsidRDefault="00B0517B" w:rsidP="005969C5">
            <w:pPr>
              <w:pStyle w:val="ListParagraph"/>
              <w:numPr>
                <w:ilvl w:val="0"/>
                <w:numId w:val="46"/>
              </w:numPr>
              <w:ind w:left="432"/>
              <w:rPr>
                <w:rFonts w:ascii="Arial" w:hAnsi="Arial" w:cs="Arial"/>
                <w:sz w:val="20"/>
                <w:szCs w:val="20"/>
              </w:rPr>
            </w:pPr>
            <w:r w:rsidRPr="003275FC">
              <w:rPr>
                <w:rFonts w:ascii="Arial" w:hAnsi="Arial" w:cs="Arial"/>
                <w:sz w:val="20"/>
                <w:szCs w:val="20"/>
              </w:rPr>
              <w:t>All ACITI training facilities maintain NZQA and ITO quality standards</w:t>
            </w:r>
            <w:r w:rsidR="002F75AE" w:rsidRPr="003275FC">
              <w:rPr>
                <w:rFonts w:ascii="Arial" w:hAnsi="Arial" w:cs="Arial"/>
                <w:sz w:val="20"/>
                <w:szCs w:val="20"/>
              </w:rPr>
              <w:t xml:space="preserve"> </w:t>
            </w:r>
            <w:r w:rsidRPr="003275FC">
              <w:rPr>
                <w:rFonts w:ascii="Arial" w:hAnsi="Arial" w:cs="Arial"/>
                <w:sz w:val="20"/>
                <w:szCs w:val="20"/>
              </w:rPr>
              <w:t>(resources &amp; buildings)</w:t>
            </w:r>
          </w:p>
        </w:tc>
      </w:tr>
      <w:tr w:rsidR="0025306A" w:rsidRPr="00AE12B4" w:rsidTr="00BF168D">
        <w:tblPrEx>
          <w:shd w:val="clear" w:color="auto" w:fill="auto"/>
        </w:tblPrEx>
        <w:tc>
          <w:tcPr>
            <w:tcW w:w="4165" w:type="dxa"/>
            <w:vMerge/>
            <w:tcBorders>
              <w:left w:val="single" w:sz="4" w:space="0" w:color="auto"/>
              <w:right w:val="single" w:sz="4" w:space="0" w:color="auto"/>
            </w:tcBorders>
          </w:tcPr>
          <w:p w:rsidR="0025306A" w:rsidRPr="003275FC" w:rsidRDefault="0025306A" w:rsidP="00B216C1">
            <w:pPr>
              <w:rPr>
                <w:sz w:val="20"/>
              </w:rPr>
            </w:pPr>
          </w:p>
        </w:tc>
        <w:tc>
          <w:tcPr>
            <w:tcW w:w="3323" w:type="dxa"/>
            <w:vMerge/>
            <w:tcBorders>
              <w:top w:val="single" w:sz="4" w:space="0" w:color="auto"/>
              <w:left w:val="single" w:sz="4" w:space="0" w:color="auto"/>
              <w:right w:val="single" w:sz="4" w:space="0" w:color="auto"/>
            </w:tcBorders>
          </w:tcPr>
          <w:p w:rsidR="0025306A" w:rsidRPr="003275FC" w:rsidRDefault="0025306A"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25306A" w:rsidRPr="003275FC" w:rsidRDefault="0025306A" w:rsidP="003275FC">
            <w:pPr>
              <w:ind w:left="432" w:hanging="360"/>
              <w:rPr>
                <w:rFonts w:ascii="Arial Rounded MT Bold" w:hAnsi="Arial Rounded MT Bold"/>
                <w:color w:val="BFBFBF"/>
              </w:rPr>
            </w:pPr>
            <w:r w:rsidRPr="003275FC">
              <w:rPr>
                <w:rFonts w:ascii="Arial Rounded MT Bold" w:hAnsi="Arial Rounded MT Bold"/>
                <w:color w:val="BFBFBF"/>
              </w:rPr>
              <w:t>FY 12/13</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5969C5">
            <w:pPr>
              <w:pStyle w:val="ListParagraph"/>
              <w:numPr>
                <w:ilvl w:val="0"/>
                <w:numId w:val="27"/>
              </w:numPr>
              <w:ind w:left="432"/>
              <w:rPr>
                <w:rFonts w:ascii="Arial" w:hAnsi="Arial" w:cs="Arial"/>
                <w:sz w:val="20"/>
              </w:rPr>
            </w:pPr>
            <w:r w:rsidRPr="003275FC">
              <w:rPr>
                <w:rFonts w:ascii="Arial" w:hAnsi="Arial" w:cs="Arial"/>
                <w:sz w:val="20"/>
              </w:rPr>
              <w:t xml:space="preserve">School Facilities: Implementation of </w:t>
            </w:r>
            <w:proofErr w:type="spellStart"/>
            <w:r w:rsidR="00BE5AFD" w:rsidRPr="003275FC">
              <w:rPr>
                <w:rFonts w:ascii="Arial" w:hAnsi="Arial" w:cs="Arial"/>
                <w:sz w:val="20"/>
              </w:rPr>
              <w:t>specialised</w:t>
            </w:r>
            <w:proofErr w:type="spellEnd"/>
            <w:r w:rsidRPr="003275FC">
              <w:rPr>
                <w:rFonts w:ascii="Arial" w:hAnsi="Arial" w:cs="Arial"/>
                <w:sz w:val="20"/>
              </w:rPr>
              <w:t xml:space="preserve"> learning area development (</w:t>
            </w:r>
            <w:r w:rsidR="00351AEB" w:rsidRPr="003275FC">
              <w:rPr>
                <w:rFonts w:ascii="Arial" w:hAnsi="Arial" w:cs="Arial"/>
                <w:sz w:val="20"/>
              </w:rPr>
              <w:t>emphasis</w:t>
            </w:r>
            <w:r w:rsidRPr="003275FC">
              <w:rPr>
                <w:rFonts w:ascii="Arial" w:hAnsi="Arial" w:cs="Arial"/>
                <w:color w:val="FF0000"/>
                <w:sz w:val="20"/>
              </w:rPr>
              <w:t xml:space="preserve"> </w:t>
            </w:r>
            <w:r w:rsidR="00653C94" w:rsidRPr="003275FC">
              <w:rPr>
                <w:rFonts w:ascii="Arial" w:hAnsi="Arial" w:cs="Arial"/>
                <w:sz w:val="20"/>
              </w:rPr>
              <w:t xml:space="preserve">Pa </w:t>
            </w:r>
            <w:proofErr w:type="spellStart"/>
            <w:r w:rsidR="00653C94" w:rsidRPr="003275FC">
              <w:rPr>
                <w:rFonts w:ascii="Arial" w:hAnsi="Arial" w:cs="Arial"/>
                <w:sz w:val="20"/>
              </w:rPr>
              <w:t>Enua</w:t>
            </w:r>
            <w:proofErr w:type="spellEnd"/>
            <w:r w:rsidR="00653C94" w:rsidRPr="003275FC">
              <w:rPr>
                <w:rFonts w:ascii="Arial" w:hAnsi="Arial" w:cs="Arial"/>
                <w:sz w:val="20"/>
              </w:rPr>
              <w:t xml:space="preserve"> ECE </w:t>
            </w:r>
            <w:proofErr w:type="spellStart"/>
            <w:r w:rsidR="00653C94" w:rsidRPr="003275FC">
              <w:rPr>
                <w:rFonts w:ascii="Arial" w:hAnsi="Arial" w:cs="Arial"/>
                <w:sz w:val="20"/>
              </w:rPr>
              <w:t>Centres</w:t>
            </w:r>
            <w:proofErr w:type="spellEnd"/>
            <w:r w:rsidR="00653C94" w:rsidRPr="003275FC">
              <w:rPr>
                <w:rFonts w:ascii="Arial" w:hAnsi="Arial" w:cs="Arial"/>
                <w:sz w:val="20"/>
              </w:rPr>
              <w:t>,</w:t>
            </w:r>
            <w:r w:rsidR="00653C94" w:rsidRPr="003275FC">
              <w:rPr>
                <w:rFonts w:ascii="Arial" w:hAnsi="Arial" w:cs="Arial"/>
                <w:color w:val="FF0000"/>
                <w:sz w:val="20"/>
              </w:rPr>
              <w:t xml:space="preserve"> </w:t>
            </w:r>
            <w:r w:rsidRPr="003275FC">
              <w:rPr>
                <w:rFonts w:ascii="Arial" w:hAnsi="Arial" w:cs="Arial"/>
                <w:sz w:val="20"/>
              </w:rPr>
              <w:t>technology</w:t>
            </w:r>
            <w:r w:rsidR="000B1D6D" w:rsidRPr="003275FC">
              <w:rPr>
                <w:rFonts w:ascii="Arial" w:hAnsi="Arial" w:cs="Arial"/>
                <w:sz w:val="20"/>
              </w:rPr>
              <w:t>,</w:t>
            </w:r>
            <w:r w:rsidRPr="003275FC">
              <w:rPr>
                <w:rFonts w:ascii="Arial" w:hAnsi="Arial" w:cs="Arial"/>
                <w:sz w:val="20"/>
              </w:rPr>
              <w:t xml:space="preserve"> workshops</w:t>
            </w:r>
            <w:r w:rsidR="006E49CA" w:rsidRPr="003275FC">
              <w:rPr>
                <w:rFonts w:ascii="Arial" w:hAnsi="Arial" w:cs="Arial"/>
                <w:sz w:val="20"/>
              </w:rPr>
              <w:t xml:space="preserve"> (incl</w:t>
            </w:r>
            <w:r w:rsidR="002F75AE" w:rsidRPr="003275FC">
              <w:rPr>
                <w:rFonts w:ascii="Arial" w:hAnsi="Arial" w:cs="Arial"/>
                <w:sz w:val="20"/>
              </w:rPr>
              <w:t>uding</w:t>
            </w:r>
            <w:r w:rsidR="006E49CA" w:rsidRPr="003275FC">
              <w:rPr>
                <w:rFonts w:ascii="Arial" w:hAnsi="Arial" w:cs="Arial"/>
                <w:sz w:val="20"/>
              </w:rPr>
              <w:t xml:space="preserve"> CITTC)</w:t>
            </w:r>
            <w:r w:rsidRPr="003275FC">
              <w:rPr>
                <w:rFonts w:ascii="Arial" w:hAnsi="Arial" w:cs="Arial"/>
                <w:sz w:val="20"/>
              </w:rPr>
              <w:t xml:space="preserve"> and graphics </w:t>
            </w:r>
          </w:p>
          <w:p w:rsidR="008528F6" w:rsidRPr="003275FC" w:rsidRDefault="008528F6" w:rsidP="005969C5">
            <w:pPr>
              <w:pStyle w:val="ListParagraph"/>
              <w:numPr>
                <w:ilvl w:val="0"/>
                <w:numId w:val="27"/>
              </w:numPr>
              <w:ind w:left="432"/>
              <w:rPr>
                <w:rFonts w:ascii="Arial" w:hAnsi="Arial" w:cs="Arial"/>
                <w:sz w:val="20"/>
              </w:rPr>
            </w:pPr>
            <w:r w:rsidRPr="003275FC">
              <w:rPr>
                <w:rFonts w:ascii="Arial" w:hAnsi="Arial" w:cs="Arial"/>
                <w:sz w:val="20"/>
              </w:rPr>
              <w:t>Minimum standards developed for Disability Access to all Education buildings (based on Disability Act)</w:t>
            </w:r>
          </w:p>
          <w:p w:rsidR="008528F6" w:rsidRDefault="008528F6" w:rsidP="005969C5">
            <w:pPr>
              <w:pStyle w:val="ListParagraph"/>
              <w:numPr>
                <w:ilvl w:val="0"/>
                <w:numId w:val="27"/>
              </w:numPr>
              <w:ind w:left="432"/>
              <w:rPr>
                <w:sz w:val="20"/>
              </w:rPr>
            </w:pPr>
            <w:r w:rsidRPr="003275FC">
              <w:rPr>
                <w:rFonts w:ascii="Arial" w:hAnsi="Arial" w:cs="Arial"/>
                <w:sz w:val="20"/>
              </w:rPr>
              <w:t>Scoping of extension of “green government” to all education providers (minimum standards developed to support best practice). Costing completed.</w:t>
            </w:r>
            <w:r w:rsidRPr="003275FC">
              <w:rPr>
                <w:sz w:val="20"/>
              </w:rPr>
              <w:t xml:space="preserve"> </w:t>
            </w:r>
          </w:p>
          <w:p w:rsidR="009D65D5" w:rsidRPr="003275FC" w:rsidRDefault="009D65D5" w:rsidP="009D65D5">
            <w:pPr>
              <w:pStyle w:val="ListParagraph"/>
              <w:ind w:left="432"/>
              <w:rPr>
                <w:sz w:val="20"/>
              </w:rPr>
            </w:pP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5C5763">
            <w:pPr>
              <w:rPr>
                <w:sz w:val="20"/>
              </w:rPr>
            </w:pPr>
            <w:r w:rsidRPr="003275FC">
              <w:rPr>
                <w:rFonts w:ascii="Arial Rounded MT Bold" w:hAnsi="Arial Rounded MT Bold"/>
                <w:color w:val="BFBFBF"/>
              </w:rPr>
              <w:t>FY 13/14</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5969C5">
            <w:pPr>
              <w:pStyle w:val="ListParagraph"/>
              <w:numPr>
                <w:ilvl w:val="0"/>
                <w:numId w:val="28"/>
              </w:numPr>
              <w:ind w:left="432"/>
              <w:rPr>
                <w:rFonts w:ascii="Arial" w:hAnsi="Arial" w:cs="Arial"/>
                <w:sz w:val="20"/>
                <w:szCs w:val="20"/>
              </w:rPr>
            </w:pPr>
            <w:r w:rsidRPr="003275FC">
              <w:rPr>
                <w:rFonts w:ascii="Arial" w:hAnsi="Arial" w:cs="Arial"/>
                <w:sz w:val="20"/>
                <w:szCs w:val="20"/>
              </w:rPr>
              <w:t xml:space="preserve">School Facilities: Implementation of </w:t>
            </w:r>
            <w:proofErr w:type="spellStart"/>
            <w:r w:rsidRPr="003275FC">
              <w:rPr>
                <w:rFonts w:ascii="Arial" w:hAnsi="Arial" w:cs="Arial"/>
                <w:sz w:val="20"/>
                <w:szCs w:val="20"/>
              </w:rPr>
              <w:t>specialised</w:t>
            </w:r>
            <w:proofErr w:type="spellEnd"/>
            <w:r w:rsidRPr="003275FC">
              <w:rPr>
                <w:rFonts w:ascii="Arial" w:hAnsi="Arial" w:cs="Arial"/>
                <w:sz w:val="20"/>
                <w:szCs w:val="20"/>
              </w:rPr>
              <w:t xml:space="preserve"> learning area development (</w:t>
            </w:r>
            <w:r w:rsidR="00351AEB" w:rsidRPr="003275FC">
              <w:rPr>
                <w:rFonts w:ascii="Arial" w:hAnsi="Arial" w:cs="Arial"/>
                <w:sz w:val="20"/>
                <w:szCs w:val="20"/>
              </w:rPr>
              <w:t>emphasis</w:t>
            </w:r>
            <w:r w:rsidRPr="003275FC">
              <w:rPr>
                <w:rFonts w:ascii="Arial" w:hAnsi="Arial" w:cs="Arial"/>
                <w:sz w:val="20"/>
                <w:szCs w:val="20"/>
              </w:rPr>
              <w:t xml:space="preserve"> </w:t>
            </w:r>
            <w:r w:rsidR="006E49CA" w:rsidRPr="003275FC">
              <w:rPr>
                <w:rFonts w:ascii="Arial" w:hAnsi="Arial" w:cs="Arial"/>
                <w:sz w:val="20"/>
                <w:szCs w:val="20"/>
              </w:rPr>
              <w:t>Tourism and Hospitality (incl</w:t>
            </w:r>
            <w:r w:rsidR="002F75AE" w:rsidRPr="003275FC">
              <w:rPr>
                <w:rFonts w:ascii="Arial" w:hAnsi="Arial" w:cs="Arial"/>
                <w:sz w:val="20"/>
                <w:szCs w:val="20"/>
              </w:rPr>
              <w:t>uding</w:t>
            </w:r>
            <w:r w:rsidR="006E49CA" w:rsidRPr="003275FC">
              <w:rPr>
                <w:rFonts w:ascii="Arial" w:hAnsi="Arial" w:cs="Arial"/>
                <w:sz w:val="20"/>
                <w:szCs w:val="20"/>
              </w:rPr>
              <w:t xml:space="preserve"> HTTC)</w:t>
            </w:r>
          </w:p>
          <w:p w:rsidR="008528F6" w:rsidRPr="003275FC" w:rsidRDefault="008528F6" w:rsidP="005969C5">
            <w:pPr>
              <w:pStyle w:val="ListParagraph"/>
              <w:numPr>
                <w:ilvl w:val="0"/>
                <w:numId w:val="28"/>
              </w:numPr>
              <w:ind w:left="432"/>
              <w:rPr>
                <w:rFonts w:ascii="Arial Rounded MT Bold" w:hAnsi="Arial Rounded MT Bold"/>
              </w:rPr>
            </w:pPr>
            <w:r w:rsidRPr="003275FC">
              <w:rPr>
                <w:rFonts w:ascii="Arial" w:hAnsi="Arial" w:cs="Arial"/>
                <w:sz w:val="20"/>
                <w:szCs w:val="20"/>
              </w:rPr>
              <w:t>Baseline survey of all education buildings re</w:t>
            </w:r>
            <w:r w:rsidRPr="003275FC">
              <w:rPr>
                <w:rFonts w:ascii="Arial Rounded MT Bold" w:hAnsi="Arial Rounded MT Bold"/>
              </w:rPr>
              <w:t xml:space="preserve"> </w:t>
            </w:r>
            <w:r w:rsidRPr="003275FC">
              <w:rPr>
                <w:rFonts w:ascii="Arial" w:hAnsi="Arial" w:cs="Arial"/>
                <w:sz w:val="20"/>
                <w:szCs w:val="20"/>
              </w:rPr>
              <w:t>disability access and timeline for response (3-5 years)</w:t>
            </w:r>
          </w:p>
          <w:p w:rsidR="008528F6" w:rsidRPr="003275FC" w:rsidRDefault="008528F6" w:rsidP="005969C5">
            <w:pPr>
              <w:pStyle w:val="ListParagraph"/>
              <w:numPr>
                <w:ilvl w:val="0"/>
                <w:numId w:val="28"/>
              </w:numPr>
              <w:ind w:left="432"/>
              <w:rPr>
                <w:rFonts w:ascii="Arial Rounded MT Bold" w:hAnsi="Arial Rounded MT Bold"/>
              </w:rPr>
            </w:pPr>
            <w:r w:rsidRPr="003275FC">
              <w:rPr>
                <w:rFonts w:ascii="Arial" w:hAnsi="Arial" w:cs="Arial"/>
                <w:sz w:val="20"/>
                <w:szCs w:val="20"/>
              </w:rPr>
              <w:t>Commence roll out of “Greening our Schools” strategy</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3275FC">
            <w:pPr>
              <w:ind w:left="432" w:hanging="360"/>
              <w:rPr>
                <w:sz w:val="20"/>
              </w:rPr>
            </w:pPr>
            <w:r w:rsidRPr="003275FC">
              <w:rPr>
                <w:rFonts w:ascii="Arial Rounded MT Bold" w:hAnsi="Arial Rounded MT Bold"/>
                <w:color w:val="BFBFBF"/>
              </w:rPr>
              <w:t>FY 14/15</w:t>
            </w:r>
          </w:p>
        </w:tc>
      </w:tr>
      <w:tr w:rsidR="00AF1FAD" w:rsidRPr="00AE12B4" w:rsidTr="00BF168D">
        <w:tblPrEx>
          <w:shd w:val="clear" w:color="auto" w:fill="auto"/>
        </w:tblPrEx>
        <w:trPr>
          <w:trHeight w:val="624"/>
        </w:trPr>
        <w:tc>
          <w:tcPr>
            <w:tcW w:w="4165" w:type="dxa"/>
            <w:vMerge/>
            <w:tcBorders>
              <w:left w:val="single" w:sz="4" w:space="0" w:color="auto"/>
              <w:right w:val="single" w:sz="4" w:space="0" w:color="auto"/>
            </w:tcBorders>
            <w:shd w:val="clear" w:color="auto" w:fill="FFFFFF"/>
          </w:tcPr>
          <w:p w:rsidR="008528F6" w:rsidRPr="003275FC" w:rsidRDefault="008528F6" w:rsidP="00B216C1">
            <w:pPr>
              <w:rPr>
                <w:sz w:val="20"/>
              </w:rPr>
            </w:pPr>
          </w:p>
        </w:tc>
        <w:tc>
          <w:tcPr>
            <w:tcW w:w="3323" w:type="dxa"/>
            <w:vMerge/>
            <w:tcBorders>
              <w:left w:val="single" w:sz="4" w:space="0" w:color="auto"/>
              <w:bottom w:val="single" w:sz="4" w:space="0" w:color="auto"/>
              <w:right w:val="single" w:sz="4" w:space="0" w:color="auto"/>
            </w:tcBorders>
            <w:shd w:val="clear" w:color="auto" w:fill="FFFFFF"/>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shd w:val="clear" w:color="auto" w:fill="FFFFFF"/>
          </w:tcPr>
          <w:p w:rsidR="002D26F2" w:rsidRPr="009D65D5" w:rsidRDefault="008528F6" w:rsidP="005969C5">
            <w:pPr>
              <w:pStyle w:val="ListParagraph"/>
              <w:numPr>
                <w:ilvl w:val="0"/>
                <w:numId w:val="29"/>
              </w:numPr>
              <w:ind w:left="432"/>
              <w:rPr>
                <w:rFonts w:ascii="Arial" w:hAnsi="Arial"/>
              </w:rPr>
            </w:pPr>
            <w:r w:rsidRPr="003275FC">
              <w:rPr>
                <w:rFonts w:ascii="Arial" w:hAnsi="Arial" w:cs="Arial"/>
                <w:sz w:val="20"/>
                <w:szCs w:val="20"/>
              </w:rPr>
              <w:t xml:space="preserve">Commence implementation of response to disability access </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val="restart"/>
            <w:tcBorders>
              <w:top w:val="single" w:sz="4" w:space="0" w:color="auto"/>
              <w:left w:val="single" w:sz="4" w:space="0" w:color="auto"/>
              <w:right w:val="single" w:sz="4" w:space="0" w:color="auto"/>
            </w:tcBorders>
          </w:tcPr>
          <w:p w:rsidR="008528F6" w:rsidRPr="003275FC" w:rsidRDefault="008528F6" w:rsidP="00B216C1">
            <w:pPr>
              <w:rPr>
                <w:sz w:val="20"/>
              </w:rPr>
            </w:pPr>
            <w:r w:rsidRPr="003275FC">
              <w:rPr>
                <w:sz w:val="20"/>
              </w:rPr>
              <w:t>c. Effective well qualified and resourced teachers, administrators and support staff</w:t>
            </w: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3275FC">
            <w:pPr>
              <w:ind w:left="432" w:hanging="360"/>
              <w:rPr>
                <w:rFonts w:ascii="Arial Rounded MT Bold" w:hAnsi="Arial Rounded MT Bold"/>
                <w:color w:val="BFBFBF"/>
              </w:rPr>
            </w:pPr>
            <w:r w:rsidRPr="003275FC">
              <w:rPr>
                <w:rFonts w:ascii="Arial Rounded MT Bold" w:hAnsi="Arial Rounded MT Bold"/>
                <w:color w:val="BFBFBF"/>
              </w:rPr>
              <w:t>FY 12/13, FY 13/14, FY 14/15</w:t>
            </w:r>
          </w:p>
        </w:tc>
      </w:tr>
      <w:tr w:rsidR="008528F6" w:rsidRPr="00AE12B4" w:rsidTr="00BF168D">
        <w:tblPrEx>
          <w:shd w:val="clear" w:color="auto" w:fill="auto"/>
        </w:tblPrEx>
        <w:trPr>
          <w:trHeight w:val="775"/>
        </w:trPr>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5969C5">
            <w:pPr>
              <w:pStyle w:val="ListParagraph"/>
              <w:numPr>
                <w:ilvl w:val="0"/>
                <w:numId w:val="39"/>
              </w:numPr>
              <w:ind w:left="432"/>
              <w:rPr>
                <w:rFonts w:ascii="Arial" w:hAnsi="Arial" w:cs="Arial"/>
                <w:sz w:val="20"/>
              </w:rPr>
            </w:pPr>
            <w:r w:rsidRPr="003275FC">
              <w:rPr>
                <w:rFonts w:ascii="Arial" w:hAnsi="Arial" w:cs="Arial"/>
                <w:sz w:val="20"/>
              </w:rPr>
              <w:t xml:space="preserve">All </w:t>
            </w:r>
            <w:r w:rsidR="00047AE7">
              <w:rPr>
                <w:rFonts w:ascii="Arial" w:hAnsi="Arial" w:cs="Arial"/>
                <w:sz w:val="20"/>
              </w:rPr>
              <w:t xml:space="preserve">learning and teaching, teacher and tutor </w:t>
            </w:r>
            <w:r w:rsidRPr="003275FC">
              <w:rPr>
                <w:rFonts w:ascii="Arial" w:hAnsi="Arial" w:cs="Arial"/>
                <w:sz w:val="20"/>
              </w:rPr>
              <w:t>positions</w:t>
            </w:r>
            <w:r w:rsidR="00047AE7">
              <w:rPr>
                <w:rFonts w:ascii="Arial" w:hAnsi="Arial" w:cs="Arial"/>
                <w:sz w:val="20"/>
              </w:rPr>
              <w:t>, in</w:t>
            </w:r>
            <w:r w:rsidRPr="003275FC">
              <w:rPr>
                <w:rFonts w:ascii="Arial" w:hAnsi="Arial" w:cs="Arial"/>
                <w:sz w:val="20"/>
              </w:rPr>
              <w:t xml:space="preserve">cluding those identified as “hard to fill” are successfully filled according to good recruitment and appointment practice. Evidence: 100% of vacant positions filled, at least 80% of Line Managers </w:t>
            </w:r>
            <w:proofErr w:type="spellStart"/>
            <w:r w:rsidRPr="003275FC">
              <w:rPr>
                <w:rFonts w:ascii="Arial" w:hAnsi="Arial" w:cs="Arial"/>
                <w:sz w:val="20"/>
              </w:rPr>
              <w:t>eg</w:t>
            </w:r>
            <w:proofErr w:type="spellEnd"/>
            <w:r w:rsidRPr="003275FC">
              <w:rPr>
                <w:rFonts w:ascii="Arial" w:hAnsi="Arial" w:cs="Arial"/>
                <w:sz w:val="20"/>
              </w:rPr>
              <w:t xml:space="preserve"> Principals report satisfaction with process </w:t>
            </w:r>
          </w:p>
          <w:p w:rsidR="008528F6" w:rsidRPr="003275FC" w:rsidRDefault="008528F6" w:rsidP="005969C5">
            <w:pPr>
              <w:pStyle w:val="ListParagraph"/>
              <w:numPr>
                <w:ilvl w:val="0"/>
                <w:numId w:val="39"/>
              </w:numPr>
              <w:ind w:left="432"/>
              <w:rPr>
                <w:rFonts w:ascii="Arial" w:hAnsi="Arial" w:cs="Arial"/>
                <w:sz w:val="20"/>
              </w:rPr>
            </w:pPr>
            <w:r w:rsidRPr="003275FC">
              <w:rPr>
                <w:rFonts w:ascii="Arial" w:hAnsi="Arial" w:cs="Arial"/>
                <w:sz w:val="20"/>
              </w:rPr>
              <w:t xml:space="preserve">100% of staff complete Performance Development Plans </w:t>
            </w:r>
          </w:p>
          <w:p w:rsidR="00B608B0" w:rsidRPr="003275FC" w:rsidRDefault="008528F6" w:rsidP="005969C5">
            <w:pPr>
              <w:pStyle w:val="ListParagraph"/>
              <w:numPr>
                <w:ilvl w:val="0"/>
                <w:numId w:val="39"/>
              </w:numPr>
              <w:ind w:left="432"/>
              <w:rPr>
                <w:b/>
                <w:i/>
                <w:sz w:val="20"/>
              </w:rPr>
            </w:pPr>
            <w:r w:rsidRPr="003275FC">
              <w:rPr>
                <w:rFonts w:ascii="Arial" w:hAnsi="Arial" w:cs="Arial"/>
                <w:sz w:val="20"/>
              </w:rPr>
              <w:t xml:space="preserve">100% of PDP plans are </w:t>
            </w:r>
            <w:proofErr w:type="spellStart"/>
            <w:r w:rsidRPr="003275FC">
              <w:rPr>
                <w:rFonts w:ascii="Arial" w:hAnsi="Arial" w:cs="Arial"/>
                <w:sz w:val="20"/>
              </w:rPr>
              <w:t>analysed</w:t>
            </w:r>
            <w:proofErr w:type="spellEnd"/>
            <w:r w:rsidRPr="003275FC">
              <w:rPr>
                <w:rFonts w:ascii="Arial" w:hAnsi="Arial" w:cs="Arial"/>
                <w:sz w:val="20"/>
              </w:rPr>
              <w:t xml:space="preserve"> and supported through professional development opportunities</w:t>
            </w:r>
            <w:r w:rsidRPr="003275FC">
              <w:rPr>
                <w:b/>
                <w:i/>
                <w:sz w:val="20"/>
              </w:rPr>
              <w:t xml:space="preserve"> </w:t>
            </w:r>
          </w:p>
        </w:tc>
      </w:tr>
      <w:tr w:rsidR="008528F6" w:rsidRPr="00AE12B4" w:rsidTr="00BF168D">
        <w:tblPrEx>
          <w:shd w:val="clear" w:color="auto" w:fill="auto"/>
        </w:tblPrEx>
        <w:trPr>
          <w:trHeight w:val="309"/>
        </w:trPr>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3275FC">
            <w:pPr>
              <w:ind w:left="432" w:hanging="360"/>
              <w:rPr>
                <w:rFonts w:cs="Arial"/>
                <w:sz w:val="20"/>
              </w:rPr>
            </w:pPr>
            <w:r w:rsidRPr="003275FC">
              <w:rPr>
                <w:rFonts w:ascii="Arial Rounded MT Bold" w:hAnsi="Arial Rounded MT Bold"/>
                <w:color w:val="BFBFBF"/>
              </w:rPr>
              <w:t>FY 12/13</w:t>
            </w:r>
          </w:p>
        </w:tc>
      </w:tr>
      <w:tr w:rsidR="008528F6" w:rsidRPr="00AE12B4" w:rsidTr="00BF168D">
        <w:tblPrEx>
          <w:shd w:val="clear" w:color="auto" w:fill="auto"/>
        </w:tblPrEx>
        <w:trPr>
          <w:trHeight w:val="775"/>
        </w:trPr>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F05FCA" w:rsidRPr="003275FC" w:rsidRDefault="00F05FCA" w:rsidP="005969C5">
            <w:pPr>
              <w:pStyle w:val="ListParagraph"/>
              <w:numPr>
                <w:ilvl w:val="0"/>
                <w:numId w:val="44"/>
              </w:numPr>
              <w:ind w:left="432"/>
              <w:rPr>
                <w:rFonts w:ascii="Arial" w:hAnsi="Arial" w:cs="Arial"/>
                <w:sz w:val="20"/>
                <w:szCs w:val="20"/>
              </w:rPr>
            </w:pPr>
            <w:r w:rsidRPr="003275FC">
              <w:rPr>
                <w:rFonts w:ascii="Arial" w:hAnsi="Arial" w:cs="Arial"/>
                <w:sz w:val="20"/>
                <w:szCs w:val="20"/>
              </w:rPr>
              <w:t>At least 2 new Principals placed on First Time Principals</w:t>
            </w:r>
            <w:r w:rsidR="00BE04C1" w:rsidRPr="003275FC">
              <w:rPr>
                <w:rFonts w:ascii="Arial" w:hAnsi="Arial" w:cs="Arial"/>
                <w:sz w:val="20"/>
                <w:szCs w:val="20"/>
              </w:rPr>
              <w:t>’</w:t>
            </w:r>
            <w:r w:rsidRPr="003275FC">
              <w:rPr>
                <w:rFonts w:ascii="Arial" w:hAnsi="Arial" w:cs="Arial"/>
                <w:sz w:val="20"/>
                <w:szCs w:val="20"/>
              </w:rPr>
              <w:t xml:space="preserve"> course with appropriate mentoring and support</w:t>
            </w:r>
          </w:p>
          <w:p w:rsidR="006E49CA" w:rsidRPr="003275FC" w:rsidRDefault="00047AE7" w:rsidP="005969C5">
            <w:pPr>
              <w:pStyle w:val="ListParagraph"/>
              <w:numPr>
                <w:ilvl w:val="0"/>
                <w:numId w:val="44"/>
              </w:numPr>
              <w:ind w:left="432"/>
              <w:rPr>
                <w:rFonts w:ascii="Arial" w:hAnsi="Arial" w:cs="Arial"/>
                <w:sz w:val="20"/>
                <w:szCs w:val="20"/>
              </w:rPr>
            </w:pPr>
            <w:r>
              <w:rPr>
                <w:rFonts w:ascii="Arial" w:hAnsi="Arial" w:cs="Arial"/>
                <w:sz w:val="20"/>
                <w:szCs w:val="20"/>
              </w:rPr>
              <w:t xml:space="preserve">Service Unit </w:t>
            </w:r>
            <w:r w:rsidR="006E49CA" w:rsidRPr="003275FC">
              <w:rPr>
                <w:rFonts w:ascii="Arial" w:hAnsi="Arial" w:cs="Arial"/>
                <w:sz w:val="20"/>
                <w:szCs w:val="20"/>
              </w:rPr>
              <w:t>Staffing Needs Analysis and Workforce Plan completed</w:t>
            </w:r>
          </w:p>
          <w:p w:rsidR="00DD66F6" w:rsidRPr="003275FC" w:rsidRDefault="00DD66F6" w:rsidP="005969C5">
            <w:pPr>
              <w:pStyle w:val="ListParagraph"/>
              <w:numPr>
                <w:ilvl w:val="0"/>
                <w:numId w:val="44"/>
              </w:numPr>
              <w:ind w:left="432"/>
              <w:rPr>
                <w:rFonts w:ascii="Arial" w:hAnsi="Arial" w:cs="Arial"/>
                <w:sz w:val="20"/>
                <w:szCs w:val="20"/>
              </w:rPr>
            </w:pPr>
            <w:r w:rsidRPr="003275FC">
              <w:rPr>
                <w:rFonts w:ascii="Arial" w:hAnsi="Arial" w:cs="Arial"/>
                <w:sz w:val="20"/>
                <w:szCs w:val="20"/>
              </w:rPr>
              <w:t>Review of Principal, Teacher and Tutor remuneration</w:t>
            </w:r>
          </w:p>
          <w:p w:rsidR="00F05FCA" w:rsidRPr="003275FC" w:rsidRDefault="00F05FCA" w:rsidP="005969C5">
            <w:pPr>
              <w:pStyle w:val="ListParagraph"/>
              <w:numPr>
                <w:ilvl w:val="0"/>
                <w:numId w:val="44"/>
              </w:numPr>
              <w:ind w:left="432"/>
              <w:rPr>
                <w:rFonts w:ascii="Arial" w:hAnsi="Arial" w:cs="Arial"/>
                <w:sz w:val="20"/>
                <w:szCs w:val="20"/>
              </w:rPr>
            </w:pPr>
            <w:r w:rsidRPr="003275FC">
              <w:rPr>
                <w:rFonts w:ascii="Arial" w:hAnsi="Arial" w:cs="Arial"/>
                <w:sz w:val="20"/>
                <w:szCs w:val="20"/>
              </w:rPr>
              <w:t>HR Policy for Staffing Allocation implemented</w:t>
            </w:r>
          </w:p>
          <w:p w:rsidR="006E49CA" w:rsidRPr="003275FC" w:rsidRDefault="006E49CA" w:rsidP="005969C5">
            <w:pPr>
              <w:pStyle w:val="ListParagraph"/>
              <w:numPr>
                <w:ilvl w:val="0"/>
                <w:numId w:val="44"/>
              </w:numPr>
              <w:ind w:left="432"/>
              <w:rPr>
                <w:rFonts w:cs="Arial"/>
                <w:sz w:val="20"/>
                <w:szCs w:val="20"/>
              </w:rPr>
            </w:pPr>
            <w:r w:rsidRPr="003275FC">
              <w:rPr>
                <w:rFonts w:ascii="Arial" w:hAnsi="Arial" w:cs="Arial"/>
                <w:sz w:val="20"/>
                <w:szCs w:val="20"/>
              </w:rPr>
              <w:t xml:space="preserve">Policy Review Cycle (3 year) for HRM Policies developed and implemented </w:t>
            </w:r>
          </w:p>
          <w:p w:rsidR="00F05FCA" w:rsidRPr="003275FC" w:rsidRDefault="00F05FCA" w:rsidP="005969C5">
            <w:pPr>
              <w:pStyle w:val="ListParagraph"/>
              <w:numPr>
                <w:ilvl w:val="0"/>
                <w:numId w:val="44"/>
              </w:numPr>
              <w:ind w:left="432"/>
              <w:rPr>
                <w:rFonts w:cs="Arial"/>
                <w:sz w:val="20"/>
                <w:szCs w:val="20"/>
              </w:rPr>
            </w:pPr>
            <w:r w:rsidRPr="003275FC">
              <w:rPr>
                <w:rFonts w:ascii="Arial" w:hAnsi="Arial" w:cs="Arial"/>
                <w:sz w:val="20"/>
                <w:szCs w:val="20"/>
              </w:rPr>
              <w:t xml:space="preserve">Internal audit of all personnel records and complete uploading to MYOB system </w:t>
            </w:r>
          </w:p>
          <w:p w:rsidR="00517CF6" w:rsidRPr="00047AE7" w:rsidRDefault="00F05FCA" w:rsidP="00047AE7">
            <w:pPr>
              <w:pStyle w:val="ListParagraph"/>
              <w:numPr>
                <w:ilvl w:val="0"/>
                <w:numId w:val="44"/>
              </w:numPr>
              <w:ind w:left="432"/>
              <w:rPr>
                <w:rFonts w:ascii="Arial" w:hAnsi="Arial" w:cs="Arial"/>
                <w:color w:val="FF0000"/>
                <w:sz w:val="20"/>
              </w:rPr>
            </w:pPr>
            <w:r w:rsidRPr="003275FC">
              <w:rPr>
                <w:rFonts w:ascii="Arial" w:hAnsi="Arial" w:cs="Arial"/>
                <w:sz w:val="20"/>
                <w:szCs w:val="20"/>
              </w:rPr>
              <w:t>Specific training for Vocational/Continuing Education tutors on the Teaching of Adults sourced and supported</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5C5763">
            <w:pPr>
              <w:rPr>
                <w:rFonts w:ascii="Arial Rounded MT Bold" w:hAnsi="Arial Rounded MT Bold" w:cs="Arial"/>
              </w:rPr>
            </w:pPr>
            <w:r w:rsidRPr="003275FC">
              <w:rPr>
                <w:rFonts w:ascii="Arial Rounded MT Bold" w:hAnsi="Arial Rounded MT Bold" w:cs="Arial"/>
                <w:color w:val="BFBFBF"/>
              </w:rPr>
              <w:t>FY 13/14</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5969C5">
            <w:pPr>
              <w:pStyle w:val="ListParagraph"/>
              <w:numPr>
                <w:ilvl w:val="0"/>
                <w:numId w:val="43"/>
              </w:numPr>
              <w:ind w:left="432"/>
              <w:rPr>
                <w:rFonts w:ascii="Arial" w:hAnsi="Arial" w:cs="Arial"/>
                <w:sz w:val="20"/>
                <w:szCs w:val="20"/>
              </w:rPr>
            </w:pPr>
            <w:r w:rsidRPr="003275FC">
              <w:rPr>
                <w:rFonts w:ascii="Arial" w:hAnsi="Arial" w:cs="Arial"/>
                <w:sz w:val="20"/>
                <w:szCs w:val="20"/>
              </w:rPr>
              <w:t>Northern Group Principals</w:t>
            </w:r>
            <w:r w:rsidR="00BE04C1" w:rsidRPr="003275FC">
              <w:rPr>
                <w:rFonts w:ascii="Arial" w:hAnsi="Arial" w:cs="Arial"/>
                <w:sz w:val="20"/>
                <w:szCs w:val="20"/>
              </w:rPr>
              <w:t>’</w:t>
            </w:r>
            <w:r w:rsidRPr="003275FC">
              <w:rPr>
                <w:rFonts w:ascii="Arial" w:hAnsi="Arial" w:cs="Arial"/>
                <w:sz w:val="20"/>
                <w:szCs w:val="20"/>
              </w:rPr>
              <w:t xml:space="preserve"> Workshop</w:t>
            </w:r>
          </w:p>
          <w:p w:rsidR="000B1D6D" w:rsidRPr="003275FC" w:rsidRDefault="000B1D6D" w:rsidP="005969C5">
            <w:pPr>
              <w:pStyle w:val="ListParagraph"/>
              <w:numPr>
                <w:ilvl w:val="0"/>
                <w:numId w:val="43"/>
              </w:numPr>
              <w:ind w:left="432"/>
              <w:rPr>
                <w:rFonts w:ascii="Arial" w:hAnsi="Arial" w:cs="Arial"/>
                <w:sz w:val="20"/>
                <w:szCs w:val="20"/>
              </w:rPr>
            </w:pPr>
            <w:r w:rsidRPr="003275FC">
              <w:rPr>
                <w:rFonts w:ascii="Arial" w:hAnsi="Arial" w:cs="Arial"/>
                <w:sz w:val="20"/>
              </w:rPr>
              <w:t>Specific training for Vocational/Continuing Education tutors on the Teaching of Adults sourced and supported</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3275FC">
            <w:pPr>
              <w:ind w:left="432" w:hanging="360"/>
              <w:rPr>
                <w:sz w:val="20"/>
              </w:rPr>
            </w:pPr>
            <w:r w:rsidRPr="003275FC">
              <w:rPr>
                <w:rFonts w:ascii="Arial Rounded MT Bold" w:hAnsi="Arial Rounded MT Bold"/>
                <w:color w:val="BFBFBF"/>
              </w:rPr>
              <w:t>FY 14/15</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bottom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2F75AE" w:rsidP="005969C5">
            <w:pPr>
              <w:pStyle w:val="ListParagraph"/>
              <w:numPr>
                <w:ilvl w:val="0"/>
                <w:numId w:val="48"/>
              </w:numPr>
              <w:ind w:left="432"/>
              <w:rPr>
                <w:rFonts w:ascii="Arial" w:hAnsi="Arial" w:cs="Arial"/>
                <w:sz w:val="20"/>
                <w:szCs w:val="20"/>
              </w:rPr>
            </w:pPr>
            <w:r w:rsidRPr="003275FC">
              <w:rPr>
                <w:rFonts w:ascii="Arial" w:hAnsi="Arial" w:cs="Arial"/>
                <w:sz w:val="20"/>
                <w:szCs w:val="20"/>
              </w:rPr>
              <w:t>Stock take</w:t>
            </w:r>
            <w:r w:rsidR="006E49CA" w:rsidRPr="003275FC">
              <w:rPr>
                <w:rFonts w:ascii="Arial" w:hAnsi="Arial" w:cs="Arial"/>
                <w:sz w:val="20"/>
                <w:szCs w:val="20"/>
              </w:rPr>
              <w:t xml:space="preserve"> of Fast Track Teacher Training Initiative (to decrease reliance on expatriate teachers)</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val="restart"/>
            <w:tcBorders>
              <w:top w:val="single" w:sz="4" w:space="0" w:color="auto"/>
              <w:left w:val="single" w:sz="4" w:space="0" w:color="auto"/>
              <w:right w:val="single" w:sz="4" w:space="0" w:color="auto"/>
            </w:tcBorders>
          </w:tcPr>
          <w:p w:rsidR="008528F6" w:rsidRPr="003275FC" w:rsidRDefault="008528F6" w:rsidP="00B216C1">
            <w:pPr>
              <w:rPr>
                <w:sz w:val="20"/>
              </w:rPr>
            </w:pPr>
            <w:r w:rsidRPr="003275FC">
              <w:rPr>
                <w:sz w:val="20"/>
              </w:rPr>
              <w:t>d. High quality management systems</w:t>
            </w: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3275FC">
            <w:pPr>
              <w:ind w:left="432" w:hanging="360"/>
              <w:rPr>
                <w:rFonts w:ascii="Arial Rounded MT Bold" w:hAnsi="Arial Rounded MT Bold"/>
                <w:color w:val="BFBFBF"/>
              </w:rPr>
            </w:pPr>
            <w:r w:rsidRPr="003275FC">
              <w:rPr>
                <w:rFonts w:ascii="Arial Rounded MT Bold" w:hAnsi="Arial Rounded MT Bold"/>
                <w:color w:val="BFBFBF"/>
              </w:rPr>
              <w:t>FY 12/13, FY 13/14, FY 14/15</w:t>
            </w:r>
          </w:p>
        </w:tc>
      </w:tr>
      <w:tr w:rsidR="008528F6" w:rsidRPr="00AE12B4" w:rsidTr="00BF168D">
        <w:tblPrEx>
          <w:shd w:val="clear" w:color="auto" w:fill="auto"/>
        </w:tblPrEx>
        <w:trPr>
          <w:trHeight w:val="155"/>
        </w:trPr>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5969C5">
            <w:pPr>
              <w:pStyle w:val="ListParagraph"/>
              <w:numPr>
                <w:ilvl w:val="0"/>
                <w:numId w:val="41"/>
              </w:numPr>
              <w:ind w:left="432"/>
              <w:rPr>
                <w:rFonts w:ascii="Arial" w:hAnsi="Arial" w:cs="Arial"/>
                <w:sz w:val="20"/>
                <w:szCs w:val="20"/>
              </w:rPr>
            </w:pPr>
            <w:r w:rsidRPr="003275FC">
              <w:rPr>
                <w:rFonts w:ascii="Arial" w:hAnsi="Arial" w:cs="Arial"/>
                <w:sz w:val="20"/>
                <w:szCs w:val="20"/>
              </w:rPr>
              <w:t xml:space="preserve">School Review Processes: Education, Supplementary or Special Review of at least 18 schools/vocational providers or </w:t>
            </w:r>
            <w:proofErr w:type="spellStart"/>
            <w:r w:rsidRPr="003275FC">
              <w:rPr>
                <w:rFonts w:ascii="Arial" w:hAnsi="Arial" w:cs="Arial"/>
                <w:sz w:val="20"/>
                <w:szCs w:val="20"/>
              </w:rPr>
              <w:t>programmes</w:t>
            </w:r>
            <w:proofErr w:type="spellEnd"/>
            <w:r w:rsidRPr="003275FC">
              <w:rPr>
                <w:rFonts w:ascii="Arial" w:hAnsi="Arial" w:cs="Arial"/>
                <w:sz w:val="20"/>
                <w:szCs w:val="20"/>
              </w:rPr>
              <w:t xml:space="preserve"> per year </w:t>
            </w:r>
          </w:p>
          <w:p w:rsidR="008528F6" w:rsidRPr="003275FC" w:rsidRDefault="008528F6" w:rsidP="005969C5">
            <w:pPr>
              <w:pStyle w:val="ListParagraph"/>
              <w:numPr>
                <w:ilvl w:val="0"/>
                <w:numId w:val="41"/>
              </w:numPr>
              <w:ind w:left="432"/>
              <w:rPr>
                <w:rFonts w:ascii="Arial" w:hAnsi="Arial" w:cs="Arial"/>
                <w:sz w:val="20"/>
                <w:szCs w:val="20"/>
              </w:rPr>
            </w:pPr>
            <w:r w:rsidRPr="003275FC">
              <w:rPr>
                <w:rFonts w:ascii="Arial" w:hAnsi="Arial" w:cs="Arial"/>
                <w:sz w:val="20"/>
                <w:szCs w:val="20"/>
              </w:rPr>
              <w:t>National Focus Areas identified, monitored and reported on annually</w:t>
            </w:r>
          </w:p>
          <w:p w:rsidR="008528F6" w:rsidRPr="003275FC" w:rsidRDefault="008528F6" w:rsidP="005969C5">
            <w:pPr>
              <w:pStyle w:val="ListParagraph"/>
              <w:numPr>
                <w:ilvl w:val="0"/>
                <w:numId w:val="41"/>
              </w:numPr>
              <w:ind w:left="432"/>
              <w:rPr>
                <w:rFonts w:ascii="Arial" w:hAnsi="Arial" w:cs="Arial"/>
                <w:sz w:val="20"/>
                <w:szCs w:val="20"/>
              </w:rPr>
            </w:pPr>
            <w:r w:rsidRPr="003275FC">
              <w:rPr>
                <w:rFonts w:ascii="Arial" w:hAnsi="Arial" w:cs="Arial"/>
                <w:sz w:val="20"/>
                <w:szCs w:val="20"/>
              </w:rPr>
              <w:t>Internal Ministry QMS (risk analysis, peer audit and prior</w:t>
            </w:r>
            <w:r w:rsidR="00BE04C1" w:rsidRPr="003275FC">
              <w:rPr>
                <w:rFonts w:ascii="Arial" w:hAnsi="Arial" w:cs="Arial"/>
                <w:sz w:val="20"/>
                <w:szCs w:val="20"/>
              </w:rPr>
              <w:t>i</w:t>
            </w:r>
            <w:r w:rsidRPr="003275FC">
              <w:rPr>
                <w:rFonts w:ascii="Arial" w:hAnsi="Arial" w:cs="Arial"/>
                <w:sz w:val="20"/>
                <w:szCs w:val="20"/>
              </w:rPr>
              <w:t>ty reporting) completed each quarter</w:t>
            </w:r>
          </w:p>
          <w:p w:rsidR="008528F6" w:rsidRPr="003275FC" w:rsidRDefault="008528F6" w:rsidP="005969C5">
            <w:pPr>
              <w:pStyle w:val="ListParagraph"/>
              <w:numPr>
                <w:ilvl w:val="0"/>
                <w:numId w:val="41"/>
              </w:numPr>
              <w:ind w:left="432"/>
              <w:rPr>
                <w:rFonts w:ascii="Arial" w:hAnsi="Arial" w:cs="Arial"/>
                <w:sz w:val="20"/>
                <w:szCs w:val="20"/>
              </w:rPr>
            </w:pPr>
            <w:r w:rsidRPr="003275FC">
              <w:rPr>
                <w:rFonts w:ascii="Arial" w:hAnsi="Arial" w:cs="Arial"/>
                <w:sz w:val="20"/>
                <w:szCs w:val="20"/>
              </w:rPr>
              <w:t>Annual Statistics Report for the Sector</w:t>
            </w:r>
          </w:p>
          <w:p w:rsidR="0025306A" w:rsidRPr="003275FC" w:rsidRDefault="0025306A" w:rsidP="005969C5">
            <w:pPr>
              <w:pStyle w:val="ListParagraph"/>
              <w:numPr>
                <w:ilvl w:val="0"/>
                <w:numId w:val="41"/>
              </w:numPr>
              <w:ind w:left="432"/>
              <w:rPr>
                <w:rFonts w:ascii="Arial" w:hAnsi="Arial" w:cs="Arial"/>
                <w:sz w:val="20"/>
                <w:szCs w:val="20"/>
              </w:rPr>
            </w:pPr>
            <w:r w:rsidRPr="003275FC">
              <w:rPr>
                <w:rFonts w:ascii="Arial" w:hAnsi="Arial" w:cs="Arial"/>
                <w:sz w:val="20"/>
                <w:szCs w:val="20"/>
              </w:rPr>
              <w:t>Development of Student Information System (web based customized database)</w:t>
            </w:r>
          </w:p>
          <w:p w:rsidR="00BE5AFD" w:rsidRPr="003275FC" w:rsidRDefault="00BE5AFD" w:rsidP="005969C5">
            <w:pPr>
              <w:pStyle w:val="ListParagraph"/>
              <w:numPr>
                <w:ilvl w:val="0"/>
                <w:numId w:val="41"/>
              </w:numPr>
              <w:ind w:left="432"/>
              <w:rPr>
                <w:rFonts w:ascii="Arial" w:hAnsi="Arial" w:cs="Arial"/>
                <w:sz w:val="20"/>
                <w:szCs w:val="20"/>
              </w:rPr>
            </w:pPr>
            <w:r w:rsidRPr="003275FC">
              <w:rPr>
                <w:rFonts w:ascii="Arial" w:hAnsi="Arial" w:cs="Arial"/>
                <w:sz w:val="20"/>
                <w:szCs w:val="20"/>
              </w:rPr>
              <w:t xml:space="preserve">Technical support </w:t>
            </w:r>
            <w:r w:rsidR="002F75AE" w:rsidRPr="003275FC">
              <w:rPr>
                <w:rFonts w:ascii="Arial" w:hAnsi="Arial" w:cs="Arial"/>
                <w:sz w:val="20"/>
                <w:szCs w:val="20"/>
              </w:rPr>
              <w:t xml:space="preserve"> </w:t>
            </w:r>
            <w:r w:rsidRPr="003275FC">
              <w:rPr>
                <w:rFonts w:ascii="Arial" w:hAnsi="Arial" w:cs="Arial"/>
                <w:sz w:val="20"/>
                <w:szCs w:val="20"/>
              </w:rPr>
              <w:t>to school ICT systems</w:t>
            </w:r>
          </w:p>
          <w:p w:rsidR="008528F6" w:rsidRPr="003275FC" w:rsidRDefault="008528F6" w:rsidP="005969C5">
            <w:pPr>
              <w:pStyle w:val="ListParagraph"/>
              <w:numPr>
                <w:ilvl w:val="0"/>
                <w:numId w:val="41"/>
              </w:numPr>
              <w:ind w:left="432"/>
              <w:rPr>
                <w:rFonts w:ascii="Arial" w:hAnsi="Arial" w:cs="Arial"/>
                <w:sz w:val="20"/>
              </w:rPr>
            </w:pPr>
            <w:r w:rsidRPr="003275FC">
              <w:rPr>
                <w:rFonts w:ascii="Arial" w:hAnsi="Arial" w:cs="Arial"/>
                <w:sz w:val="20"/>
                <w:szCs w:val="20"/>
              </w:rPr>
              <w:t>Policy Review Cycle implemented</w:t>
            </w:r>
            <w:r w:rsidR="006E49CA" w:rsidRPr="003275FC">
              <w:rPr>
                <w:rFonts w:ascii="Arial" w:hAnsi="Arial" w:cs="Arial"/>
                <w:sz w:val="20"/>
                <w:szCs w:val="20"/>
              </w:rPr>
              <w:t xml:space="preserve"> to ensure issues and operational policy reflect strategic policy direction</w:t>
            </w:r>
          </w:p>
          <w:p w:rsidR="00E62BC3" w:rsidRPr="003275FC" w:rsidRDefault="00E62BC3" w:rsidP="005969C5">
            <w:pPr>
              <w:pStyle w:val="ListParagraph"/>
              <w:numPr>
                <w:ilvl w:val="0"/>
                <w:numId w:val="41"/>
              </w:numPr>
              <w:ind w:left="432"/>
              <w:rPr>
                <w:sz w:val="20"/>
              </w:rPr>
            </w:pPr>
            <w:r w:rsidRPr="003275FC">
              <w:rPr>
                <w:rFonts w:ascii="Arial" w:hAnsi="Arial" w:cs="Arial"/>
                <w:sz w:val="20"/>
                <w:szCs w:val="20"/>
              </w:rPr>
              <w:t>Maintain all external agency accreditations (</w:t>
            </w:r>
            <w:proofErr w:type="spellStart"/>
            <w:r w:rsidRPr="003275FC">
              <w:rPr>
                <w:rFonts w:ascii="Arial" w:hAnsi="Arial" w:cs="Arial"/>
                <w:sz w:val="20"/>
                <w:szCs w:val="20"/>
              </w:rPr>
              <w:t>eg</w:t>
            </w:r>
            <w:proofErr w:type="spellEnd"/>
            <w:r w:rsidRPr="003275FC">
              <w:rPr>
                <w:rFonts w:ascii="Arial" w:hAnsi="Arial" w:cs="Arial"/>
                <w:sz w:val="20"/>
                <w:szCs w:val="20"/>
              </w:rPr>
              <w:t xml:space="preserve"> NZQA, Industry Training Boards </w:t>
            </w:r>
            <w:r w:rsidR="002F75AE" w:rsidRPr="003275FC">
              <w:rPr>
                <w:rFonts w:ascii="Arial" w:hAnsi="Arial" w:cs="Arial"/>
                <w:sz w:val="20"/>
                <w:szCs w:val="20"/>
              </w:rPr>
              <w:t>[</w:t>
            </w:r>
            <w:r w:rsidRPr="003275FC">
              <w:rPr>
                <w:rFonts w:ascii="Arial" w:hAnsi="Arial" w:cs="Arial"/>
                <w:sz w:val="20"/>
                <w:szCs w:val="20"/>
              </w:rPr>
              <w:t>NZ</w:t>
            </w:r>
            <w:r w:rsidR="002F75AE" w:rsidRPr="003275FC">
              <w:rPr>
                <w:rFonts w:ascii="Arial" w:hAnsi="Arial" w:cs="Arial"/>
                <w:sz w:val="20"/>
                <w:szCs w:val="20"/>
              </w:rPr>
              <w:t>]</w:t>
            </w:r>
            <w:r w:rsidRPr="003275FC">
              <w:rPr>
                <w:rFonts w:ascii="Arial" w:hAnsi="Arial" w:cs="Arial"/>
                <w:sz w:val="20"/>
                <w:szCs w:val="20"/>
              </w:rPr>
              <w:t>)</w:t>
            </w:r>
          </w:p>
          <w:p w:rsidR="00370929" w:rsidRPr="003275FC" w:rsidRDefault="00370929" w:rsidP="005969C5">
            <w:pPr>
              <w:pStyle w:val="ListParagraph"/>
              <w:numPr>
                <w:ilvl w:val="0"/>
                <w:numId w:val="41"/>
              </w:numPr>
              <w:ind w:left="432"/>
              <w:rPr>
                <w:sz w:val="20"/>
              </w:rPr>
            </w:pPr>
            <w:r w:rsidRPr="003275FC">
              <w:rPr>
                <w:rFonts w:ascii="Arial" w:hAnsi="Arial" w:cs="Arial"/>
                <w:sz w:val="20"/>
                <w:szCs w:val="20"/>
              </w:rPr>
              <w:t>Ongoing implementation of the EMP Monitoring and Evaluation Framework and related reports</w:t>
            </w:r>
          </w:p>
          <w:p w:rsidR="00BE04C1" w:rsidRPr="003275FC" w:rsidRDefault="00BE04C1" w:rsidP="003275FC">
            <w:pPr>
              <w:pStyle w:val="ListParagraph"/>
              <w:ind w:left="432"/>
              <w:rPr>
                <w:sz w:val="20"/>
              </w:rPr>
            </w:pPr>
          </w:p>
        </w:tc>
      </w:tr>
      <w:tr w:rsidR="008528F6" w:rsidRPr="00AE12B4" w:rsidTr="00BF168D">
        <w:tblPrEx>
          <w:shd w:val="clear" w:color="auto" w:fill="auto"/>
        </w:tblPrEx>
        <w:trPr>
          <w:trHeight w:val="155"/>
        </w:trPr>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5C5763">
            <w:pPr>
              <w:rPr>
                <w:sz w:val="20"/>
              </w:rPr>
            </w:pPr>
            <w:r w:rsidRPr="003275FC">
              <w:rPr>
                <w:rFonts w:ascii="Arial Rounded MT Bold" w:hAnsi="Arial Rounded MT Bold"/>
                <w:color w:val="BFBFBF"/>
              </w:rPr>
              <w:t>FY 12/13</w:t>
            </w:r>
          </w:p>
        </w:tc>
      </w:tr>
      <w:tr w:rsidR="008528F6" w:rsidRPr="00AE12B4" w:rsidTr="00BF168D">
        <w:tblPrEx>
          <w:shd w:val="clear" w:color="auto" w:fill="auto"/>
        </w:tblPrEx>
        <w:trPr>
          <w:trHeight w:val="155"/>
        </w:trPr>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5969C5">
            <w:pPr>
              <w:pStyle w:val="ListParagraph"/>
              <w:numPr>
                <w:ilvl w:val="0"/>
                <w:numId w:val="40"/>
              </w:numPr>
              <w:ind w:left="432"/>
              <w:rPr>
                <w:rFonts w:ascii="Arial" w:hAnsi="Arial" w:cs="Arial"/>
                <w:sz w:val="20"/>
              </w:rPr>
            </w:pPr>
            <w:proofErr w:type="spellStart"/>
            <w:r w:rsidRPr="003275FC">
              <w:rPr>
                <w:rFonts w:ascii="Arial" w:hAnsi="Arial" w:cs="Arial"/>
                <w:sz w:val="20"/>
              </w:rPr>
              <w:t>Programme</w:t>
            </w:r>
            <w:proofErr w:type="spellEnd"/>
            <w:r w:rsidRPr="003275FC">
              <w:rPr>
                <w:rFonts w:ascii="Arial" w:hAnsi="Arial" w:cs="Arial"/>
                <w:sz w:val="20"/>
              </w:rPr>
              <w:t xml:space="preserve"> Evaluations: Teacher Aide </w:t>
            </w:r>
            <w:proofErr w:type="spellStart"/>
            <w:r w:rsidRPr="003275FC">
              <w:rPr>
                <w:rFonts w:ascii="Arial" w:hAnsi="Arial" w:cs="Arial"/>
                <w:sz w:val="20"/>
              </w:rPr>
              <w:t>Programmes</w:t>
            </w:r>
            <w:proofErr w:type="spellEnd"/>
            <w:r w:rsidRPr="003275FC">
              <w:rPr>
                <w:rFonts w:ascii="Arial" w:hAnsi="Arial" w:cs="Arial"/>
                <w:sz w:val="20"/>
              </w:rPr>
              <w:t>, Medi</w:t>
            </w:r>
            <w:r w:rsidR="00653C94" w:rsidRPr="003275FC">
              <w:rPr>
                <w:rFonts w:ascii="Arial" w:hAnsi="Arial" w:cs="Arial"/>
                <w:sz w:val="20"/>
              </w:rPr>
              <w:t>a and Communication Strategies,</w:t>
            </w:r>
            <w:r w:rsidR="00A061AC" w:rsidRPr="003275FC">
              <w:rPr>
                <w:rFonts w:ascii="Arial" w:hAnsi="Arial" w:cs="Arial"/>
                <w:sz w:val="20"/>
                <w:szCs w:val="20"/>
              </w:rPr>
              <w:t xml:space="preserve"> In-Country Training</w:t>
            </w:r>
          </w:p>
          <w:p w:rsidR="008528F6" w:rsidRPr="003275FC" w:rsidRDefault="008528F6" w:rsidP="005969C5">
            <w:pPr>
              <w:pStyle w:val="ListParagraph"/>
              <w:numPr>
                <w:ilvl w:val="0"/>
                <w:numId w:val="40"/>
              </w:numPr>
              <w:ind w:left="432"/>
              <w:rPr>
                <w:sz w:val="20"/>
              </w:rPr>
            </w:pPr>
            <w:r w:rsidRPr="003275FC">
              <w:rPr>
                <w:rFonts w:ascii="Arial" w:hAnsi="Arial" w:cs="Arial"/>
                <w:sz w:val="20"/>
              </w:rPr>
              <w:t>Policy Review: Language</w:t>
            </w:r>
          </w:p>
          <w:p w:rsidR="0025306A" w:rsidRPr="003275FC" w:rsidRDefault="0025306A" w:rsidP="005969C5">
            <w:pPr>
              <w:pStyle w:val="ListParagraph"/>
              <w:numPr>
                <w:ilvl w:val="0"/>
                <w:numId w:val="40"/>
              </w:numPr>
              <w:ind w:left="432"/>
              <w:rPr>
                <w:sz w:val="20"/>
              </w:rPr>
            </w:pPr>
            <w:r w:rsidRPr="003275FC">
              <w:rPr>
                <w:rFonts w:ascii="Arial" w:hAnsi="Arial" w:cs="Arial"/>
                <w:sz w:val="20"/>
              </w:rPr>
              <w:t xml:space="preserve">Full Implementation of Student Information System at pilot </w:t>
            </w:r>
            <w:r w:rsidRPr="003275FC">
              <w:rPr>
                <w:rFonts w:ascii="Arial" w:hAnsi="Arial" w:cs="Arial"/>
                <w:sz w:val="20"/>
              </w:rPr>
              <w:lastRenderedPageBreak/>
              <w:t xml:space="preserve">school (Rutaki). Introduction of basic modules to at least two other schools in the trial. </w:t>
            </w:r>
            <w:proofErr w:type="spellStart"/>
            <w:r w:rsidRPr="003275FC">
              <w:rPr>
                <w:rFonts w:ascii="Arial" w:hAnsi="Arial" w:cs="Arial"/>
                <w:sz w:val="20"/>
              </w:rPr>
              <w:t>Customisation</w:t>
            </w:r>
            <w:proofErr w:type="spellEnd"/>
            <w:r w:rsidRPr="003275FC">
              <w:rPr>
                <w:rFonts w:ascii="Arial" w:hAnsi="Arial" w:cs="Arial"/>
                <w:sz w:val="20"/>
              </w:rPr>
              <w:t xml:space="preserve"> of Database</w:t>
            </w:r>
            <w:r w:rsidR="00BE04C1" w:rsidRPr="003275FC">
              <w:rPr>
                <w:rFonts w:ascii="Arial" w:hAnsi="Arial" w:cs="Arial"/>
                <w:sz w:val="20"/>
              </w:rPr>
              <w:t>.</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3275FC">
            <w:pPr>
              <w:ind w:left="432" w:hanging="360"/>
              <w:rPr>
                <w:sz w:val="20"/>
              </w:rPr>
            </w:pPr>
            <w:r w:rsidRPr="003275FC">
              <w:rPr>
                <w:rFonts w:ascii="Arial Rounded MT Bold" w:hAnsi="Arial Rounded MT Bold"/>
                <w:color w:val="BFBFBF"/>
              </w:rPr>
              <w:t>FY 13/14</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5969C5">
            <w:pPr>
              <w:pStyle w:val="ListParagraph"/>
              <w:numPr>
                <w:ilvl w:val="0"/>
                <w:numId w:val="37"/>
              </w:numPr>
              <w:ind w:left="432"/>
              <w:rPr>
                <w:rFonts w:ascii="Arial" w:hAnsi="Arial" w:cs="Arial"/>
                <w:sz w:val="20"/>
                <w:szCs w:val="20"/>
              </w:rPr>
            </w:pPr>
            <w:proofErr w:type="spellStart"/>
            <w:r w:rsidRPr="003275FC">
              <w:rPr>
                <w:rFonts w:ascii="Arial" w:hAnsi="Arial" w:cs="Arial"/>
                <w:sz w:val="20"/>
                <w:szCs w:val="20"/>
              </w:rPr>
              <w:t>Programme</w:t>
            </w:r>
            <w:proofErr w:type="spellEnd"/>
            <w:r w:rsidRPr="003275FC">
              <w:rPr>
                <w:rFonts w:ascii="Arial" w:hAnsi="Arial" w:cs="Arial"/>
                <w:sz w:val="20"/>
                <w:szCs w:val="20"/>
              </w:rPr>
              <w:t xml:space="preserve"> Evaluations: Isolated Student Support </w:t>
            </w:r>
            <w:proofErr w:type="spellStart"/>
            <w:r w:rsidRPr="003275FC">
              <w:rPr>
                <w:rFonts w:ascii="Arial" w:hAnsi="Arial" w:cs="Arial"/>
                <w:sz w:val="20"/>
                <w:szCs w:val="20"/>
              </w:rPr>
              <w:t>Programmes</w:t>
            </w:r>
            <w:proofErr w:type="spellEnd"/>
            <w:r w:rsidRPr="003275FC">
              <w:rPr>
                <w:rFonts w:ascii="Arial" w:hAnsi="Arial" w:cs="Arial"/>
                <w:sz w:val="20"/>
                <w:szCs w:val="20"/>
              </w:rPr>
              <w:t xml:space="preserve">, Teacher Training Initiatives, School Review Processes, Policy Management, </w:t>
            </w:r>
            <w:r w:rsidR="00A061AC" w:rsidRPr="003275FC">
              <w:rPr>
                <w:rFonts w:ascii="Arial" w:hAnsi="Arial" w:cs="Arial"/>
                <w:sz w:val="20"/>
              </w:rPr>
              <w:t>Advisory Services</w:t>
            </w:r>
          </w:p>
          <w:p w:rsidR="0025306A" w:rsidRPr="003275FC" w:rsidRDefault="0025306A" w:rsidP="005969C5">
            <w:pPr>
              <w:pStyle w:val="ListParagraph"/>
              <w:numPr>
                <w:ilvl w:val="0"/>
                <w:numId w:val="37"/>
              </w:numPr>
              <w:ind w:left="432"/>
              <w:rPr>
                <w:rFonts w:ascii="Arial" w:hAnsi="Arial" w:cs="Arial"/>
                <w:sz w:val="20"/>
                <w:szCs w:val="20"/>
              </w:rPr>
            </w:pPr>
            <w:r w:rsidRPr="003275FC">
              <w:rPr>
                <w:rFonts w:ascii="Arial" w:hAnsi="Arial" w:cs="Arial"/>
                <w:sz w:val="20"/>
                <w:szCs w:val="20"/>
              </w:rPr>
              <w:t>Web and Network security audit and implementation of recommendations</w:t>
            </w:r>
          </w:p>
        </w:tc>
      </w:tr>
      <w:tr w:rsidR="008528F6" w:rsidRPr="00AE12B4" w:rsidTr="00BF168D">
        <w:tblPrEx>
          <w:shd w:val="clear" w:color="auto" w:fill="auto"/>
        </w:tblPrEx>
        <w:tc>
          <w:tcPr>
            <w:tcW w:w="4165" w:type="dxa"/>
            <w:vMerge/>
            <w:tcBorders>
              <w:left w:val="single" w:sz="4" w:space="0" w:color="auto"/>
              <w:right w:val="single" w:sz="4" w:space="0" w:color="auto"/>
            </w:tcBorders>
          </w:tcPr>
          <w:p w:rsidR="008528F6" w:rsidRPr="003275FC" w:rsidRDefault="008528F6" w:rsidP="00B216C1">
            <w:pPr>
              <w:rPr>
                <w:sz w:val="20"/>
              </w:rPr>
            </w:pPr>
          </w:p>
        </w:tc>
        <w:tc>
          <w:tcPr>
            <w:tcW w:w="3323" w:type="dxa"/>
            <w:vMerge/>
            <w:tcBorders>
              <w:left w:val="single" w:sz="4" w:space="0" w:color="auto"/>
              <w:right w:val="single" w:sz="4" w:space="0" w:color="auto"/>
            </w:tcBorders>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tcPr>
          <w:p w:rsidR="008528F6" w:rsidRPr="003275FC" w:rsidRDefault="008528F6" w:rsidP="003275FC">
            <w:pPr>
              <w:ind w:left="432" w:hanging="360"/>
              <w:rPr>
                <w:sz w:val="20"/>
              </w:rPr>
            </w:pPr>
            <w:r w:rsidRPr="003275FC">
              <w:rPr>
                <w:rFonts w:ascii="Arial Rounded MT Bold" w:hAnsi="Arial Rounded MT Bold"/>
                <w:color w:val="BFBFBF"/>
              </w:rPr>
              <w:t>FY 14/15</w:t>
            </w:r>
          </w:p>
        </w:tc>
      </w:tr>
      <w:tr w:rsidR="00AF1FAD" w:rsidRPr="00AE12B4" w:rsidTr="00BF168D">
        <w:tblPrEx>
          <w:shd w:val="clear" w:color="auto" w:fill="auto"/>
        </w:tblPrEx>
        <w:tc>
          <w:tcPr>
            <w:tcW w:w="4165" w:type="dxa"/>
            <w:vMerge/>
            <w:tcBorders>
              <w:left w:val="single" w:sz="4" w:space="0" w:color="auto"/>
              <w:bottom w:val="single" w:sz="4" w:space="0" w:color="auto"/>
              <w:right w:val="single" w:sz="4" w:space="0" w:color="auto"/>
            </w:tcBorders>
            <w:shd w:val="clear" w:color="auto" w:fill="FFFFFF"/>
          </w:tcPr>
          <w:p w:rsidR="008528F6" w:rsidRPr="003275FC" w:rsidRDefault="008528F6" w:rsidP="00B216C1">
            <w:pPr>
              <w:rPr>
                <w:sz w:val="20"/>
              </w:rPr>
            </w:pPr>
          </w:p>
        </w:tc>
        <w:tc>
          <w:tcPr>
            <w:tcW w:w="3323" w:type="dxa"/>
            <w:vMerge/>
            <w:tcBorders>
              <w:left w:val="single" w:sz="4" w:space="0" w:color="auto"/>
              <w:bottom w:val="single" w:sz="4" w:space="0" w:color="auto"/>
              <w:right w:val="single" w:sz="4" w:space="0" w:color="auto"/>
            </w:tcBorders>
            <w:shd w:val="clear" w:color="auto" w:fill="FFFFFF"/>
          </w:tcPr>
          <w:p w:rsidR="008528F6" w:rsidRPr="003275FC" w:rsidRDefault="008528F6" w:rsidP="00B216C1">
            <w:pPr>
              <w:rPr>
                <w:sz w:val="20"/>
              </w:rPr>
            </w:pPr>
          </w:p>
        </w:tc>
        <w:tc>
          <w:tcPr>
            <w:tcW w:w="6397" w:type="dxa"/>
            <w:tcBorders>
              <w:top w:val="single" w:sz="4" w:space="0" w:color="auto"/>
              <w:left w:val="single" w:sz="4" w:space="0" w:color="auto"/>
              <w:bottom w:val="single" w:sz="4" w:space="0" w:color="auto"/>
              <w:right w:val="single" w:sz="4" w:space="0" w:color="auto"/>
            </w:tcBorders>
            <w:shd w:val="clear" w:color="auto" w:fill="FFFFFF"/>
          </w:tcPr>
          <w:p w:rsidR="00F05FCA" w:rsidRPr="003275FC" w:rsidRDefault="00F05FCA" w:rsidP="005969C5">
            <w:pPr>
              <w:pStyle w:val="ListParagraph"/>
              <w:numPr>
                <w:ilvl w:val="0"/>
                <w:numId w:val="38"/>
              </w:numPr>
              <w:ind w:left="432"/>
              <w:rPr>
                <w:rFonts w:ascii="Arial" w:hAnsi="Arial" w:cs="Arial"/>
                <w:sz w:val="20"/>
                <w:szCs w:val="20"/>
              </w:rPr>
            </w:pPr>
            <w:proofErr w:type="spellStart"/>
            <w:r w:rsidRPr="003275FC">
              <w:rPr>
                <w:rFonts w:ascii="Arial" w:hAnsi="Arial" w:cs="Arial"/>
                <w:sz w:val="20"/>
                <w:szCs w:val="20"/>
              </w:rPr>
              <w:t>Programme</w:t>
            </w:r>
            <w:proofErr w:type="spellEnd"/>
            <w:r w:rsidRPr="003275FC">
              <w:rPr>
                <w:rFonts w:ascii="Arial" w:hAnsi="Arial" w:cs="Arial"/>
                <w:sz w:val="20"/>
                <w:szCs w:val="20"/>
              </w:rPr>
              <w:t xml:space="preserve"> Evaluations: Professional Development </w:t>
            </w:r>
            <w:proofErr w:type="spellStart"/>
            <w:r w:rsidRPr="003275FC">
              <w:rPr>
                <w:rFonts w:ascii="Arial" w:hAnsi="Arial" w:cs="Arial"/>
                <w:sz w:val="20"/>
                <w:szCs w:val="20"/>
              </w:rPr>
              <w:t>Programmes</w:t>
            </w:r>
            <w:proofErr w:type="spellEnd"/>
            <w:r w:rsidRPr="003275FC">
              <w:rPr>
                <w:rFonts w:ascii="Arial" w:hAnsi="Arial" w:cs="Arial"/>
                <w:sz w:val="20"/>
                <w:szCs w:val="20"/>
              </w:rPr>
              <w:t xml:space="preserve"> (incl</w:t>
            </w:r>
            <w:r w:rsidR="002F75AE" w:rsidRPr="003275FC">
              <w:rPr>
                <w:rFonts w:ascii="Arial" w:hAnsi="Arial" w:cs="Arial"/>
                <w:sz w:val="20"/>
                <w:szCs w:val="20"/>
              </w:rPr>
              <w:t>uding</w:t>
            </w:r>
            <w:r w:rsidRPr="003275FC">
              <w:rPr>
                <w:rFonts w:ascii="Arial" w:hAnsi="Arial" w:cs="Arial"/>
                <w:sz w:val="20"/>
                <w:szCs w:val="20"/>
              </w:rPr>
              <w:t xml:space="preserve"> PDS), ECE, School Committee Capacity Development </w:t>
            </w:r>
            <w:r w:rsidR="002F75AE" w:rsidRPr="003275FC">
              <w:rPr>
                <w:rFonts w:ascii="Arial" w:hAnsi="Arial" w:cs="Arial"/>
                <w:sz w:val="20"/>
                <w:szCs w:val="20"/>
              </w:rPr>
              <w:t>and Scholarship</w:t>
            </w:r>
            <w:r w:rsidRPr="003275FC">
              <w:rPr>
                <w:rFonts w:ascii="Arial" w:hAnsi="Arial" w:cs="Arial"/>
                <w:sz w:val="20"/>
                <w:szCs w:val="20"/>
              </w:rPr>
              <w:t xml:space="preserve"> </w:t>
            </w:r>
            <w:proofErr w:type="spellStart"/>
            <w:r w:rsidRPr="003275FC">
              <w:rPr>
                <w:rFonts w:ascii="Arial" w:hAnsi="Arial" w:cs="Arial"/>
                <w:sz w:val="20"/>
                <w:szCs w:val="20"/>
              </w:rPr>
              <w:t>Programmes</w:t>
            </w:r>
            <w:proofErr w:type="spellEnd"/>
          </w:p>
          <w:p w:rsidR="00F05FCA" w:rsidRPr="003275FC" w:rsidRDefault="00F05FCA" w:rsidP="005969C5">
            <w:pPr>
              <w:pStyle w:val="ListParagraph"/>
              <w:numPr>
                <w:ilvl w:val="0"/>
                <w:numId w:val="38"/>
              </w:numPr>
              <w:ind w:left="432"/>
              <w:rPr>
                <w:rFonts w:ascii="Arial" w:hAnsi="Arial" w:cs="Arial"/>
                <w:sz w:val="20"/>
                <w:szCs w:val="20"/>
              </w:rPr>
            </w:pPr>
            <w:r w:rsidRPr="003275FC">
              <w:rPr>
                <w:rFonts w:ascii="Arial" w:hAnsi="Arial" w:cs="Arial"/>
                <w:sz w:val="20"/>
                <w:szCs w:val="20"/>
              </w:rPr>
              <w:t>Review of 2013-2017 Statement of Intent</w:t>
            </w:r>
          </w:p>
          <w:p w:rsidR="008528F6" w:rsidRDefault="00F05FCA" w:rsidP="005969C5">
            <w:pPr>
              <w:pStyle w:val="ListParagraph"/>
              <w:numPr>
                <w:ilvl w:val="0"/>
                <w:numId w:val="38"/>
              </w:numPr>
              <w:ind w:left="432"/>
              <w:rPr>
                <w:rFonts w:ascii="Arial" w:hAnsi="Arial" w:cs="Arial"/>
                <w:sz w:val="20"/>
                <w:szCs w:val="20"/>
              </w:rPr>
            </w:pPr>
            <w:r w:rsidRPr="003275FC">
              <w:rPr>
                <w:rFonts w:ascii="Arial" w:hAnsi="Arial" w:cs="Arial"/>
                <w:sz w:val="20"/>
                <w:szCs w:val="20"/>
              </w:rPr>
              <w:t>Data collation and analysis for EFA final report</w:t>
            </w:r>
          </w:p>
          <w:p w:rsidR="00BE3E19" w:rsidRPr="003275FC" w:rsidRDefault="00BE3E19" w:rsidP="005969C5">
            <w:pPr>
              <w:pStyle w:val="ListParagraph"/>
              <w:numPr>
                <w:ilvl w:val="0"/>
                <w:numId w:val="38"/>
              </w:numPr>
              <w:ind w:left="432"/>
              <w:rPr>
                <w:rFonts w:ascii="Arial" w:hAnsi="Arial" w:cs="Arial"/>
                <w:sz w:val="20"/>
                <w:szCs w:val="20"/>
              </w:rPr>
            </w:pPr>
            <w:r>
              <w:rPr>
                <w:rFonts w:ascii="Arial" w:hAnsi="Arial" w:cs="Arial"/>
                <w:sz w:val="20"/>
                <w:szCs w:val="20"/>
              </w:rPr>
              <w:t>Real time reporting developing</w:t>
            </w:r>
          </w:p>
        </w:tc>
      </w:tr>
    </w:tbl>
    <w:p w:rsidR="00C71849" w:rsidRDefault="00C71849" w:rsidP="00C71849"/>
    <w:p w:rsidR="00ED799B" w:rsidRDefault="00ED799B" w:rsidP="00CA703B"/>
    <w:p w:rsidR="00A56987" w:rsidRDefault="00A56987" w:rsidP="00CA703B"/>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3978"/>
        <w:gridCol w:w="3420"/>
        <w:gridCol w:w="6660"/>
      </w:tblGrid>
      <w:tr w:rsidR="00BE3E19" w:rsidTr="00BE3E19">
        <w:tc>
          <w:tcPr>
            <w:tcW w:w="3978" w:type="dxa"/>
            <w:shd w:val="clear" w:color="auto" w:fill="D9D9D9"/>
          </w:tcPr>
          <w:p w:rsidR="00BE3E19" w:rsidRDefault="00BE3E19" w:rsidP="00BE3E19"/>
          <w:p w:rsidR="00BE3E19" w:rsidRPr="003275FC" w:rsidRDefault="00BE3E19" w:rsidP="00BE3E19">
            <w:pPr>
              <w:rPr>
                <w:b/>
              </w:rPr>
            </w:pPr>
            <w:r w:rsidRPr="003275FC">
              <w:rPr>
                <w:b/>
              </w:rPr>
              <w:t>Strategic Development Functions:</w:t>
            </w:r>
          </w:p>
          <w:p w:rsidR="00BE3E19" w:rsidRPr="003275FC" w:rsidRDefault="00BE3E19" w:rsidP="00BE3E19">
            <w:pPr>
              <w:rPr>
                <w:i/>
              </w:rPr>
            </w:pPr>
            <w:r w:rsidRPr="003275FC">
              <w:rPr>
                <w:i/>
                <w:sz w:val="20"/>
              </w:rPr>
              <w:t>(Informed by OPSC Functional Review &amp; NSDP)</w:t>
            </w:r>
          </w:p>
        </w:tc>
        <w:tc>
          <w:tcPr>
            <w:tcW w:w="10080" w:type="dxa"/>
            <w:gridSpan w:val="2"/>
            <w:shd w:val="clear" w:color="auto" w:fill="D9D9D9"/>
          </w:tcPr>
          <w:p w:rsidR="00BE3E19" w:rsidRDefault="00BE3E19" w:rsidP="00BE3E19">
            <w:pPr>
              <w:pStyle w:val="ListParagraph"/>
              <w:numPr>
                <w:ilvl w:val="0"/>
                <w:numId w:val="95"/>
              </w:numPr>
            </w:pPr>
            <w:r>
              <w:t>Development of centralized services over wide area networks (WAN)</w:t>
            </w:r>
          </w:p>
          <w:p w:rsidR="00BE3E19" w:rsidRDefault="00BE3E19" w:rsidP="00BE3E19">
            <w:pPr>
              <w:ind w:left="360"/>
            </w:pPr>
            <w:r>
              <w:t xml:space="preserve"> </w:t>
            </w:r>
          </w:p>
        </w:tc>
      </w:tr>
      <w:tr w:rsidR="00BE3E19" w:rsidRPr="003275FC" w:rsidTr="00BE3E19">
        <w:tblPrEx>
          <w:shd w:val="clear" w:color="auto" w:fill="548DD4"/>
        </w:tblPrEx>
        <w:tc>
          <w:tcPr>
            <w:tcW w:w="3978" w:type="dxa"/>
            <w:tcBorders>
              <w:bottom w:val="single" w:sz="4" w:space="0" w:color="auto"/>
            </w:tcBorders>
            <w:shd w:val="clear" w:color="auto" w:fill="548DD4"/>
          </w:tcPr>
          <w:p w:rsidR="00BE3E19" w:rsidRPr="003275FC" w:rsidRDefault="00BE3E19" w:rsidP="00BE3E19">
            <w:pPr>
              <w:spacing w:line="276" w:lineRule="auto"/>
              <w:jc w:val="center"/>
              <w:rPr>
                <w:b/>
                <w:color w:val="FFFFFF"/>
              </w:rPr>
            </w:pPr>
            <w:r w:rsidRPr="003275FC">
              <w:rPr>
                <w:b/>
                <w:color w:val="FFFFFF"/>
              </w:rPr>
              <w:t>OBJECTIVE</w:t>
            </w:r>
          </w:p>
        </w:tc>
        <w:tc>
          <w:tcPr>
            <w:tcW w:w="3420" w:type="dxa"/>
            <w:tcBorders>
              <w:bottom w:val="single" w:sz="4" w:space="0" w:color="auto"/>
            </w:tcBorders>
            <w:shd w:val="clear" w:color="auto" w:fill="548DD4"/>
          </w:tcPr>
          <w:p w:rsidR="00BE3E19" w:rsidRPr="003275FC" w:rsidRDefault="00BE3E19" w:rsidP="00BE3E19">
            <w:pPr>
              <w:spacing w:line="276" w:lineRule="auto"/>
              <w:jc w:val="center"/>
              <w:rPr>
                <w:b/>
                <w:color w:val="FFFFFF"/>
              </w:rPr>
            </w:pPr>
            <w:r w:rsidRPr="003275FC">
              <w:rPr>
                <w:b/>
                <w:color w:val="FFFFFF"/>
              </w:rPr>
              <w:t>OUTCOME</w:t>
            </w:r>
          </w:p>
        </w:tc>
        <w:tc>
          <w:tcPr>
            <w:tcW w:w="6660" w:type="dxa"/>
            <w:tcBorders>
              <w:bottom w:val="single" w:sz="4" w:space="0" w:color="auto"/>
            </w:tcBorders>
            <w:shd w:val="clear" w:color="auto" w:fill="548DD4"/>
          </w:tcPr>
          <w:p w:rsidR="00BE3E19" w:rsidRPr="003275FC" w:rsidRDefault="00BE3E19" w:rsidP="00BE3E19">
            <w:pPr>
              <w:spacing w:line="276" w:lineRule="auto"/>
              <w:jc w:val="center"/>
              <w:rPr>
                <w:b/>
                <w:color w:val="FFFFFF"/>
              </w:rPr>
            </w:pPr>
            <w:r w:rsidRPr="003275FC">
              <w:rPr>
                <w:b/>
                <w:color w:val="FFFFFF"/>
              </w:rPr>
              <w:t>KEY DELIVERABLES</w:t>
            </w:r>
          </w:p>
        </w:tc>
      </w:tr>
      <w:tr w:rsidR="00BE3E19" w:rsidRPr="003275FC" w:rsidTr="00BE3E19">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BE3E19" w:rsidRPr="003275FC" w:rsidRDefault="00BE3E19" w:rsidP="00BE3E19">
            <w:pPr>
              <w:rPr>
                <w:sz w:val="20"/>
              </w:rPr>
            </w:pPr>
          </w:p>
        </w:tc>
        <w:tc>
          <w:tcPr>
            <w:tcW w:w="3420" w:type="dxa"/>
            <w:tcBorders>
              <w:top w:val="single" w:sz="4" w:space="0" w:color="auto"/>
              <w:left w:val="single" w:sz="4" w:space="0" w:color="auto"/>
              <w:bottom w:val="single" w:sz="4" w:space="0" w:color="auto"/>
              <w:right w:val="single" w:sz="4" w:space="0" w:color="auto"/>
            </w:tcBorders>
          </w:tcPr>
          <w:p w:rsidR="00BE3E19" w:rsidRPr="003275FC" w:rsidRDefault="00BE3E19" w:rsidP="00BE3E19">
            <w:pPr>
              <w:rPr>
                <w:sz w:val="20"/>
              </w:rPr>
            </w:pPr>
          </w:p>
        </w:tc>
        <w:tc>
          <w:tcPr>
            <w:tcW w:w="6660" w:type="dxa"/>
            <w:tcBorders>
              <w:top w:val="single" w:sz="4" w:space="0" w:color="auto"/>
              <w:left w:val="single" w:sz="4" w:space="0" w:color="auto"/>
              <w:bottom w:val="single" w:sz="4" w:space="0" w:color="auto"/>
              <w:right w:val="single" w:sz="4" w:space="0" w:color="auto"/>
            </w:tcBorders>
          </w:tcPr>
          <w:p w:rsidR="00BE3E19" w:rsidRPr="003275FC" w:rsidRDefault="00BE3E19" w:rsidP="00BE3E19">
            <w:pPr>
              <w:rPr>
                <w:rFonts w:ascii="Arial Rounded MT Bold" w:hAnsi="Arial Rounded MT Bold"/>
                <w:color w:val="BFBFBF"/>
              </w:rPr>
            </w:pPr>
            <w:r w:rsidRPr="003275FC">
              <w:rPr>
                <w:rFonts w:ascii="Arial Rounded MT Bold" w:hAnsi="Arial Rounded MT Bold"/>
                <w:color w:val="BFBFBF"/>
              </w:rPr>
              <w:t>FY 12/13</w:t>
            </w:r>
          </w:p>
        </w:tc>
      </w:tr>
      <w:tr w:rsidR="00DF5C3C" w:rsidRPr="003275FC" w:rsidTr="00DF5C3C">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DF5C3C" w:rsidRPr="003275FC" w:rsidRDefault="00DF5C3C" w:rsidP="00DF5C3C">
            <w:pPr>
              <w:rPr>
                <w:sz w:val="20"/>
              </w:rPr>
            </w:pPr>
            <w:r w:rsidRPr="003275FC">
              <w:rPr>
                <w:sz w:val="20"/>
              </w:rPr>
              <w:t>1.4.</w:t>
            </w:r>
            <w:r w:rsidRPr="003275FC">
              <w:rPr>
                <w:rFonts w:cs="Arial"/>
                <w:sz w:val="20"/>
                <w:szCs w:val="20"/>
              </w:rPr>
              <w:t xml:space="preserve"> </w:t>
            </w:r>
            <w:r>
              <w:rPr>
                <w:rFonts w:cs="Arial"/>
                <w:sz w:val="20"/>
                <w:szCs w:val="20"/>
              </w:rPr>
              <w:t xml:space="preserve">To decrease cost and improve service and expand capability utilising WAN infrastructure </w:t>
            </w:r>
            <w:r w:rsidRPr="003275FC">
              <w:rPr>
                <w:rFonts w:cs="Arial"/>
                <w:sz w:val="20"/>
                <w:szCs w:val="20"/>
              </w:rPr>
              <w:t xml:space="preserve"> </w:t>
            </w:r>
          </w:p>
        </w:tc>
        <w:tc>
          <w:tcPr>
            <w:tcW w:w="3420" w:type="dxa"/>
            <w:vMerge w:val="restart"/>
            <w:tcBorders>
              <w:top w:val="single" w:sz="4" w:space="0" w:color="auto"/>
              <w:left w:val="single" w:sz="4" w:space="0" w:color="auto"/>
              <w:right w:val="single" w:sz="4" w:space="0" w:color="auto"/>
            </w:tcBorders>
          </w:tcPr>
          <w:p w:rsidR="00DF5C3C" w:rsidRDefault="00DF5C3C" w:rsidP="00DF5C3C">
            <w:pPr>
              <w:rPr>
                <w:sz w:val="20"/>
              </w:rPr>
            </w:pPr>
            <w:r>
              <w:rPr>
                <w:sz w:val="20"/>
              </w:rPr>
              <w:t xml:space="preserve">1. Schools will have access to a wider range of </w:t>
            </w:r>
            <w:proofErr w:type="spellStart"/>
            <w:r>
              <w:rPr>
                <w:sz w:val="20"/>
              </w:rPr>
              <w:t>multi media</w:t>
            </w:r>
            <w:proofErr w:type="spellEnd"/>
            <w:r>
              <w:rPr>
                <w:sz w:val="20"/>
              </w:rPr>
              <w:t xml:space="preserve"> resources for teaching and learning programmes</w:t>
            </w:r>
          </w:p>
          <w:p w:rsidR="00DF5C3C" w:rsidRDefault="00DF5C3C" w:rsidP="00DF5C3C">
            <w:pPr>
              <w:rPr>
                <w:sz w:val="20"/>
              </w:rPr>
            </w:pPr>
            <w:r>
              <w:rPr>
                <w:sz w:val="20"/>
              </w:rPr>
              <w:t>2. Software management available to schools at low cost and in real time</w:t>
            </w:r>
          </w:p>
          <w:p w:rsidR="00DF5C3C" w:rsidRDefault="00DF5C3C" w:rsidP="00DF5C3C">
            <w:pPr>
              <w:rPr>
                <w:sz w:val="20"/>
              </w:rPr>
            </w:pPr>
            <w:r>
              <w:rPr>
                <w:sz w:val="20"/>
              </w:rPr>
              <w:t xml:space="preserve">3. Multi party collaboration </w:t>
            </w:r>
            <w:r>
              <w:rPr>
                <w:sz w:val="20"/>
              </w:rPr>
              <w:lastRenderedPageBreak/>
              <w:t>communication tools</w:t>
            </w:r>
          </w:p>
          <w:p w:rsidR="00DF5C3C" w:rsidRPr="003275FC" w:rsidRDefault="00DF5C3C" w:rsidP="00DF5C3C">
            <w:pPr>
              <w:rPr>
                <w:sz w:val="20"/>
              </w:rPr>
            </w:pPr>
            <w:r>
              <w:rPr>
                <w:sz w:val="20"/>
              </w:rPr>
              <w:t>4. Centralised telecommunication platform</w:t>
            </w:r>
          </w:p>
        </w:tc>
        <w:tc>
          <w:tcPr>
            <w:tcW w:w="6660" w:type="dxa"/>
            <w:tcBorders>
              <w:top w:val="single" w:sz="4" w:space="0" w:color="auto"/>
              <w:left w:val="single" w:sz="4" w:space="0" w:color="auto"/>
              <w:bottom w:val="single" w:sz="4" w:space="0" w:color="auto"/>
              <w:right w:val="single" w:sz="4" w:space="0" w:color="auto"/>
            </w:tcBorders>
          </w:tcPr>
          <w:p w:rsidR="00DF5C3C" w:rsidRPr="003275FC" w:rsidRDefault="00DF5C3C" w:rsidP="00DF5C3C">
            <w:pPr>
              <w:rPr>
                <w:sz w:val="20"/>
              </w:rPr>
            </w:pPr>
            <w:r w:rsidRPr="003275FC">
              <w:rPr>
                <w:sz w:val="20"/>
              </w:rPr>
              <w:lastRenderedPageBreak/>
              <w:t xml:space="preserve">1. </w:t>
            </w:r>
            <w:r>
              <w:rPr>
                <w:sz w:val="20"/>
              </w:rPr>
              <w:t xml:space="preserve">Establish three node test WAN for infrastructure development </w:t>
            </w:r>
            <w:r w:rsidRPr="003275FC">
              <w:rPr>
                <w:sz w:val="20"/>
              </w:rPr>
              <w:t xml:space="preserve"> </w:t>
            </w:r>
          </w:p>
        </w:tc>
      </w:tr>
      <w:tr w:rsidR="00DF5C3C" w:rsidRPr="00AE12B4" w:rsidTr="00DF5C3C">
        <w:tblPrEx>
          <w:shd w:val="clear" w:color="auto" w:fill="auto"/>
        </w:tblPrEx>
        <w:trPr>
          <w:trHeight w:val="45"/>
        </w:trPr>
        <w:tc>
          <w:tcPr>
            <w:tcW w:w="3978" w:type="dxa"/>
            <w:vMerge w:val="restart"/>
            <w:tcBorders>
              <w:top w:val="single" w:sz="4" w:space="0" w:color="auto"/>
              <w:left w:val="single" w:sz="4" w:space="0" w:color="auto"/>
              <w:right w:val="single" w:sz="4" w:space="0" w:color="auto"/>
            </w:tcBorders>
          </w:tcPr>
          <w:p w:rsidR="00DF5C3C" w:rsidRPr="003275FC" w:rsidRDefault="00DF5C3C" w:rsidP="00BE3E19">
            <w:pPr>
              <w:rPr>
                <w:sz w:val="20"/>
              </w:rPr>
            </w:pPr>
          </w:p>
        </w:tc>
        <w:tc>
          <w:tcPr>
            <w:tcW w:w="3420" w:type="dxa"/>
            <w:vMerge/>
            <w:tcBorders>
              <w:left w:val="single" w:sz="4" w:space="0" w:color="auto"/>
              <w:right w:val="single" w:sz="4" w:space="0" w:color="auto"/>
            </w:tcBorders>
          </w:tcPr>
          <w:p w:rsidR="00DF5C3C" w:rsidRPr="003275FC" w:rsidRDefault="00DF5C3C" w:rsidP="00BE3E19">
            <w:pPr>
              <w:rPr>
                <w:sz w:val="20"/>
              </w:rPr>
            </w:pPr>
          </w:p>
        </w:tc>
        <w:tc>
          <w:tcPr>
            <w:tcW w:w="6660" w:type="dxa"/>
            <w:tcBorders>
              <w:top w:val="single" w:sz="4" w:space="0" w:color="auto"/>
              <w:left w:val="single" w:sz="4" w:space="0" w:color="auto"/>
              <w:bottom w:val="single" w:sz="4" w:space="0" w:color="auto"/>
              <w:right w:val="single" w:sz="4" w:space="0" w:color="auto"/>
            </w:tcBorders>
          </w:tcPr>
          <w:p w:rsidR="00DF5C3C" w:rsidRPr="00AE12B4" w:rsidRDefault="00DF5C3C" w:rsidP="00BE3E19">
            <w:r w:rsidRPr="003275FC">
              <w:rPr>
                <w:rFonts w:ascii="Arial Rounded MT Bold" w:hAnsi="Arial Rounded MT Bold"/>
                <w:color w:val="BFBFBF"/>
              </w:rPr>
              <w:t>FY 13/14</w:t>
            </w:r>
          </w:p>
        </w:tc>
      </w:tr>
      <w:tr w:rsidR="00DF5C3C" w:rsidRPr="00AE12B4" w:rsidTr="00DF5C3C">
        <w:tblPrEx>
          <w:shd w:val="clear" w:color="auto" w:fill="auto"/>
        </w:tblPrEx>
        <w:trPr>
          <w:trHeight w:val="42"/>
        </w:trPr>
        <w:tc>
          <w:tcPr>
            <w:tcW w:w="3978" w:type="dxa"/>
            <w:vMerge/>
            <w:tcBorders>
              <w:left w:val="single" w:sz="4" w:space="0" w:color="auto"/>
              <w:right w:val="single" w:sz="4" w:space="0" w:color="auto"/>
            </w:tcBorders>
          </w:tcPr>
          <w:p w:rsidR="00DF5C3C" w:rsidRPr="003275FC" w:rsidRDefault="00DF5C3C" w:rsidP="00BE3E19">
            <w:pPr>
              <w:rPr>
                <w:sz w:val="20"/>
              </w:rPr>
            </w:pPr>
          </w:p>
        </w:tc>
        <w:tc>
          <w:tcPr>
            <w:tcW w:w="3420" w:type="dxa"/>
            <w:vMerge/>
            <w:tcBorders>
              <w:left w:val="single" w:sz="4" w:space="0" w:color="auto"/>
              <w:right w:val="single" w:sz="4" w:space="0" w:color="auto"/>
            </w:tcBorders>
          </w:tcPr>
          <w:p w:rsidR="00DF5C3C" w:rsidRPr="003275FC" w:rsidRDefault="00DF5C3C" w:rsidP="00BE3E19">
            <w:pPr>
              <w:rPr>
                <w:sz w:val="20"/>
              </w:rPr>
            </w:pPr>
          </w:p>
        </w:tc>
        <w:tc>
          <w:tcPr>
            <w:tcW w:w="6660" w:type="dxa"/>
            <w:tcBorders>
              <w:top w:val="single" w:sz="4" w:space="0" w:color="auto"/>
              <w:left w:val="single" w:sz="4" w:space="0" w:color="auto"/>
              <w:bottom w:val="single" w:sz="4" w:space="0" w:color="auto"/>
              <w:right w:val="single" w:sz="4" w:space="0" w:color="auto"/>
            </w:tcBorders>
          </w:tcPr>
          <w:p w:rsidR="002A0504" w:rsidRDefault="00DF5C3C">
            <w:pPr>
              <w:pStyle w:val="ListParagraph"/>
              <w:numPr>
                <w:ilvl w:val="0"/>
                <w:numId w:val="109"/>
              </w:numPr>
              <w:rPr>
                <w:rFonts w:ascii="Arial" w:hAnsi="Arial" w:cs="Arial"/>
                <w:sz w:val="20"/>
                <w:szCs w:val="20"/>
              </w:rPr>
            </w:pPr>
            <w:r w:rsidRPr="00DF5C3C">
              <w:rPr>
                <w:rFonts w:ascii="Arial" w:hAnsi="Arial" w:cs="Arial"/>
                <w:sz w:val="20"/>
                <w:szCs w:val="20"/>
              </w:rPr>
              <w:t>Expansion of infrastructure to 50% loading</w:t>
            </w:r>
          </w:p>
          <w:p w:rsidR="002A0504" w:rsidRDefault="00DF5C3C">
            <w:pPr>
              <w:pStyle w:val="ListParagraph"/>
              <w:numPr>
                <w:ilvl w:val="0"/>
                <w:numId w:val="109"/>
              </w:numPr>
              <w:rPr>
                <w:rFonts w:ascii="Arial Rounded MT Bold" w:hAnsi="Arial Rounded MT Bold"/>
                <w:color w:val="BFBFBF"/>
              </w:rPr>
            </w:pPr>
            <w:r w:rsidRPr="00DF5C3C">
              <w:rPr>
                <w:rFonts w:ascii="Arial" w:hAnsi="Arial" w:cs="Arial"/>
                <w:sz w:val="20"/>
                <w:szCs w:val="20"/>
              </w:rPr>
              <w:t>Scoping plan for development of WAN services completed</w:t>
            </w:r>
          </w:p>
        </w:tc>
      </w:tr>
      <w:tr w:rsidR="00DF5C3C" w:rsidRPr="00AE12B4" w:rsidTr="00DF5C3C">
        <w:tblPrEx>
          <w:shd w:val="clear" w:color="auto" w:fill="auto"/>
        </w:tblPrEx>
        <w:trPr>
          <w:trHeight w:val="42"/>
        </w:trPr>
        <w:tc>
          <w:tcPr>
            <w:tcW w:w="3978" w:type="dxa"/>
            <w:vMerge/>
            <w:tcBorders>
              <w:left w:val="single" w:sz="4" w:space="0" w:color="auto"/>
              <w:right w:val="single" w:sz="4" w:space="0" w:color="auto"/>
            </w:tcBorders>
          </w:tcPr>
          <w:p w:rsidR="00DF5C3C" w:rsidRPr="003275FC" w:rsidRDefault="00DF5C3C" w:rsidP="00BE3E19">
            <w:pPr>
              <w:rPr>
                <w:sz w:val="20"/>
              </w:rPr>
            </w:pPr>
          </w:p>
        </w:tc>
        <w:tc>
          <w:tcPr>
            <w:tcW w:w="3420" w:type="dxa"/>
            <w:vMerge/>
            <w:tcBorders>
              <w:left w:val="single" w:sz="4" w:space="0" w:color="auto"/>
              <w:right w:val="single" w:sz="4" w:space="0" w:color="auto"/>
            </w:tcBorders>
          </w:tcPr>
          <w:p w:rsidR="00DF5C3C" w:rsidRPr="003275FC" w:rsidRDefault="00DF5C3C" w:rsidP="00BE3E19">
            <w:pPr>
              <w:rPr>
                <w:sz w:val="20"/>
              </w:rPr>
            </w:pPr>
          </w:p>
        </w:tc>
        <w:tc>
          <w:tcPr>
            <w:tcW w:w="6660" w:type="dxa"/>
            <w:tcBorders>
              <w:top w:val="single" w:sz="4" w:space="0" w:color="auto"/>
              <w:left w:val="single" w:sz="4" w:space="0" w:color="auto"/>
              <w:bottom w:val="single" w:sz="4" w:space="0" w:color="auto"/>
              <w:right w:val="single" w:sz="4" w:space="0" w:color="auto"/>
            </w:tcBorders>
          </w:tcPr>
          <w:p w:rsidR="00DF5C3C" w:rsidRPr="003275FC" w:rsidRDefault="00DF5C3C" w:rsidP="00BE3E19">
            <w:pPr>
              <w:rPr>
                <w:rFonts w:ascii="Arial Rounded MT Bold" w:hAnsi="Arial Rounded MT Bold"/>
                <w:color w:val="BFBFBF"/>
              </w:rPr>
            </w:pPr>
            <w:r>
              <w:rPr>
                <w:rFonts w:ascii="Arial Rounded MT Bold" w:hAnsi="Arial Rounded MT Bold"/>
                <w:color w:val="BFBFBF"/>
              </w:rPr>
              <w:t>FY14/15</w:t>
            </w:r>
          </w:p>
        </w:tc>
      </w:tr>
      <w:tr w:rsidR="00DF5C3C" w:rsidRPr="00AE12B4" w:rsidTr="00DF5C3C">
        <w:tblPrEx>
          <w:shd w:val="clear" w:color="auto" w:fill="auto"/>
        </w:tblPrEx>
        <w:trPr>
          <w:trHeight w:val="42"/>
        </w:trPr>
        <w:tc>
          <w:tcPr>
            <w:tcW w:w="3978" w:type="dxa"/>
            <w:vMerge/>
            <w:tcBorders>
              <w:left w:val="single" w:sz="4" w:space="0" w:color="auto"/>
              <w:right w:val="single" w:sz="4" w:space="0" w:color="auto"/>
            </w:tcBorders>
          </w:tcPr>
          <w:p w:rsidR="00DF5C3C" w:rsidRPr="003275FC" w:rsidRDefault="00DF5C3C" w:rsidP="00BE3E19">
            <w:pPr>
              <w:rPr>
                <w:sz w:val="20"/>
              </w:rPr>
            </w:pPr>
          </w:p>
        </w:tc>
        <w:tc>
          <w:tcPr>
            <w:tcW w:w="3420" w:type="dxa"/>
            <w:vMerge/>
            <w:tcBorders>
              <w:left w:val="single" w:sz="4" w:space="0" w:color="auto"/>
              <w:right w:val="single" w:sz="4" w:space="0" w:color="auto"/>
            </w:tcBorders>
          </w:tcPr>
          <w:p w:rsidR="00DF5C3C" w:rsidRPr="003275FC" w:rsidRDefault="00DF5C3C" w:rsidP="00BE3E19">
            <w:pPr>
              <w:rPr>
                <w:sz w:val="20"/>
              </w:rPr>
            </w:pPr>
          </w:p>
        </w:tc>
        <w:tc>
          <w:tcPr>
            <w:tcW w:w="6660" w:type="dxa"/>
            <w:tcBorders>
              <w:top w:val="single" w:sz="4" w:space="0" w:color="auto"/>
              <w:left w:val="single" w:sz="4" w:space="0" w:color="auto"/>
              <w:bottom w:val="single" w:sz="4" w:space="0" w:color="auto"/>
              <w:right w:val="single" w:sz="4" w:space="0" w:color="auto"/>
            </w:tcBorders>
          </w:tcPr>
          <w:p w:rsidR="002A0504" w:rsidRDefault="00DF5C3C">
            <w:pPr>
              <w:pStyle w:val="ListParagraph"/>
              <w:numPr>
                <w:ilvl w:val="0"/>
                <w:numId w:val="110"/>
              </w:numPr>
              <w:rPr>
                <w:rFonts w:ascii="Arial" w:hAnsi="Arial" w:cs="Arial"/>
                <w:sz w:val="20"/>
                <w:szCs w:val="20"/>
              </w:rPr>
            </w:pPr>
            <w:r w:rsidRPr="00DF5C3C">
              <w:rPr>
                <w:rFonts w:ascii="Arial" w:hAnsi="Arial" w:cs="Arial"/>
                <w:sz w:val="20"/>
                <w:szCs w:val="20"/>
              </w:rPr>
              <w:t>Expansion of infrastructure to 75% loading</w:t>
            </w:r>
          </w:p>
          <w:p w:rsidR="002A0504" w:rsidRDefault="00DF5C3C">
            <w:pPr>
              <w:pStyle w:val="ListParagraph"/>
              <w:numPr>
                <w:ilvl w:val="0"/>
                <w:numId w:val="110"/>
              </w:numPr>
              <w:rPr>
                <w:rFonts w:ascii="Arial Rounded MT Bold" w:hAnsi="Arial Rounded MT Bold"/>
                <w:color w:val="BFBFBF"/>
              </w:rPr>
            </w:pPr>
            <w:r w:rsidRPr="00DF5C3C">
              <w:rPr>
                <w:rFonts w:ascii="Arial" w:hAnsi="Arial" w:cs="Arial"/>
                <w:sz w:val="20"/>
                <w:szCs w:val="20"/>
              </w:rPr>
              <w:t>Development of 25% of services from scoping plan.</w:t>
            </w:r>
            <w:r>
              <w:rPr>
                <w:rFonts w:ascii="Arial Rounded MT Bold" w:hAnsi="Arial Rounded MT Bold"/>
                <w:color w:val="BFBFBF"/>
              </w:rPr>
              <w:t xml:space="preserve"> </w:t>
            </w:r>
          </w:p>
        </w:tc>
      </w:tr>
    </w:tbl>
    <w:p w:rsidR="00A56987" w:rsidRDefault="00A56987" w:rsidP="00CA703B"/>
    <w:p w:rsidR="00A56987" w:rsidRDefault="00A56987" w:rsidP="00CA703B"/>
    <w:p w:rsidR="00A56987" w:rsidRDefault="00A56987" w:rsidP="00CA703B"/>
    <w:p w:rsidR="00A56987" w:rsidRDefault="00A56987" w:rsidP="00CA703B"/>
    <w:p w:rsidR="00A56987" w:rsidRDefault="00A56987" w:rsidP="00CA703B"/>
    <w:p w:rsidR="00A56987" w:rsidRDefault="00A56987" w:rsidP="00CA703B"/>
    <w:p w:rsidR="00A56987" w:rsidRDefault="00A56987"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7B4D10" w:rsidRDefault="007B4D10" w:rsidP="00CA703B"/>
    <w:p w:rsidR="00A56987" w:rsidRDefault="00A56987" w:rsidP="00CA703B"/>
    <w:p w:rsidR="00A56987" w:rsidRDefault="00A56987" w:rsidP="00CA703B"/>
    <w:p w:rsidR="00A56987" w:rsidRDefault="00A56987" w:rsidP="00CA703B"/>
    <w:p w:rsidR="00A56987" w:rsidRDefault="00A56987" w:rsidP="00CA703B"/>
    <w:p w:rsidR="00A56987" w:rsidRDefault="00A56987" w:rsidP="00CA703B"/>
    <w:p w:rsidR="00A56987" w:rsidRDefault="00A56987" w:rsidP="00CA703B"/>
    <w:p w:rsidR="00A56987" w:rsidRDefault="00A56987" w:rsidP="00CA703B"/>
    <w:p w:rsidR="00A56987" w:rsidRDefault="00A56987" w:rsidP="00CA703B"/>
    <w:p w:rsidR="00A56987" w:rsidRPr="00B65E72" w:rsidRDefault="00A56987" w:rsidP="00A56987">
      <w:pPr>
        <w:jc w:val="center"/>
        <w:rPr>
          <w:rFonts w:ascii="Arial Rounded MT Bold" w:hAnsi="Arial Rounded MT Bold"/>
          <w:b/>
          <w:sz w:val="28"/>
          <w:szCs w:val="24"/>
        </w:rPr>
      </w:pPr>
      <w:r>
        <w:rPr>
          <w:rFonts w:ascii="Arial Rounded MT Bold" w:hAnsi="Arial Rounded MT Bold"/>
          <w:b/>
          <w:sz w:val="28"/>
          <w:szCs w:val="24"/>
        </w:rPr>
        <w:lastRenderedPageBreak/>
        <w:t xml:space="preserve">CROSS-CUTTING </w:t>
      </w:r>
      <w:r w:rsidRPr="00AE0EBF">
        <w:rPr>
          <w:rFonts w:ascii="Arial Rounded MT Bold" w:hAnsi="Arial Rounded MT Bold"/>
          <w:b/>
          <w:sz w:val="28"/>
          <w:szCs w:val="24"/>
        </w:rPr>
        <w:t>OUTPUT</w:t>
      </w:r>
      <w:r>
        <w:rPr>
          <w:rFonts w:ascii="Arial Rounded MT Bold" w:hAnsi="Arial Rounded MT Bold"/>
          <w:b/>
          <w:sz w:val="28"/>
          <w:szCs w:val="24"/>
        </w:rPr>
        <w:t>:</w:t>
      </w:r>
      <w:r w:rsidRPr="00AE0EBF">
        <w:rPr>
          <w:rFonts w:ascii="Arial Rounded MT Bold" w:hAnsi="Arial Rounded MT Bold"/>
          <w:b/>
          <w:sz w:val="28"/>
          <w:szCs w:val="24"/>
        </w:rPr>
        <w:t xml:space="preserve">          </w:t>
      </w:r>
      <w:r w:rsidRPr="00A56987">
        <w:rPr>
          <w:rFonts w:ascii="Arial Rounded MT Bold" w:hAnsi="Arial Rounded MT Bold"/>
          <w:b/>
          <w:sz w:val="28"/>
          <w:szCs w:val="24"/>
        </w:rPr>
        <w:t>‘CORPORATE SERVICES’</w:t>
      </w:r>
    </w:p>
    <w:p w:rsidR="00A56987" w:rsidRDefault="00A56987" w:rsidP="00A56987"/>
    <w:tbl>
      <w:tblPr>
        <w:tblStyle w:val="TableGrid"/>
        <w:tblW w:w="14058" w:type="dxa"/>
        <w:shd w:val="clear" w:color="auto" w:fill="D9D9D9" w:themeFill="background1" w:themeFillShade="D9"/>
        <w:tblLook w:val="04A0"/>
      </w:tblPr>
      <w:tblGrid>
        <w:gridCol w:w="3978"/>
        <w:gridCol w:w="3420"/>
        <w:gridCol w:w="6660"/>
      </w:tblGrid>
      <w:tr w:rsidR="00A56987" w:rsidTr="00551A42">
        <w:trPr>
          <w:trHeight w:val="1176"/>
        </w:trPr>
        <w:tc>
          <w:tcPr>
            <w:tcW w:w="3978" w:type="dxa"/>
            <w:shd w:val="clear" w:color="auto" w:fill="D9D9D9" w:themeFill="background1" w:themeFillShade="D9"/>
          </w:tcPr>
          <w:p w:rsidR="00A56987" w:rsidRDefault="00A56987" w:rsidP="007426A7"/>
          <w:p w:rsidR="00A56987" w:rsidRPr="008A500F" w:rsidRDefault="00A56987" w:rsidP="007426A7">
            <w:pPr>
              <w:rPr>
                <w:b/>
              </w:rPr>
            </w:pPr>
            <w:r w:rsidRPr="008A500F">
              <w:rPr>
                <w:b/>
              </w:rPr>
              <w:t>Legislated (Core) Functions:</w:t>
            </w:r>
          </w:p>
          <w:p w:rsidR="00A56987" w:rsidRDefault="00A56987" w:rsidP="007426A7"/>
        </w:tc>
        <w:tc>
          <w:tcPr>
            <w:tcW w:w="10080" w:type="dxa"/>
            <w:gridSpan w:val="2"/>
            <w:shd w:val="clear" w:color="auto" w:fill="D9D9D9" w:themeFill="background1" w:themeFillShade="D9"/>
          </w:tcPr>
          <w:p w:rsidR="00A56987" w:rsidRDefault="00A56987" w:rsidP="005969C5">
            <w:pPr>
              <w:pStyle w:val="ListParagraph"/>
              <w:numPr>
                <w:ilvl w:val="0"/>
                <w:numId w:val="92"/>
              </w:numPr>
              <w:spacing w:after="0" w:line="240" w:lineRule="auto"/>
            </w:pPr>
            <w:r>
              <w:t>Compliance with Education Act</w:t>
            </w:r>
          </w:p>
          <w:p w:rsidR="00A56987" w:rsidRDefault="00A56987" w:rsidP="005969C5">
            <w:pPr>
              <w:pStyle w:val="ListParagraph"/>
              <w:numPr>
                <w:ilvl w:val="0"/>
                <w:numId w:val="92"/>
              </w:numPr>
              <w:spacing w:after="0" w:line="240" w:lineRule="auto"/>
            </w:pPr>
            <w:r>
              <w:t>Compliance with PSC Act</w:t>
            </w:r>
          </w:p>
          <w:p w:rsidR="00A56987" w:rsidRDefault="00A56987" w:rsidP="005969C5">
            <w:pPr>
              <w:pStyle w:val="ListParagraph"/>
              <w:numPr>
                <w:ilvl w:val="0"/>
                <w:numId w:val="92"/>
              </w:numPr>
              <w:spacing w:after="0" w:line="240" w:lineRule="auto"/>
            </w:pPr>
            <w:r>
              <w:t>Compliance with MFEM and PERCA</w:t>
            </w:r>
          </w:p>
        </w:tc>
      </w:tr>
      <w:tr w:rsidR="00A56987" w:rsidRPr="00073DAE" w:rsidTr="00551A42">
        <w:tblPrEx>
          <w:shd w:val="clear" w:color="auto" w:fill="548DD4" w:themeFill="text2" w:themeFillTint="99"/>
        </w:tblPrEx>
        <w:tc>
          <w:tcPr>
            <w:tcW w:w="3978" w:type="dxa"/>
            <w:tcBorders>
              <w:bottom w:val="nil"/>
            </w:tcBorders>
            <w:shd w:val="clear" w:color="auto" w:fill="548DD4" w:themeFill="text2" w:themeFillTint="99"/>
          </w:tcPr>
          <w:p w:rsidR="00A56987" w:rsidRPr="00073DAE" w:rsidRDefault="00A56987" w:rsidP="007426A7">
            <w:pPr>
              <w:spacing w:line="276" w:lineRule="auto"/>
              <w:jc w:val="center"/>
              <w:rPr>
                <w:b/>
                <w:color w:val="FFFFFF" w:themeColor="background1"/>
              </w:rPr>
            </w:pPr>
            <w:r w:rsidRPr="00073DAE">
              <w:rPr>
                <w:b/>
                <w:color w:val="FFFFFF" w:themeColor="background1"/>
              </w:rPr>
              <w:t>OBJECTIVE</w:t>
            </w:r>
          </w:p>
        </w:tc>
        <w:tc>
          <w:tcPr>
            <w:tcW w:w="3420" w:type="dxa"/>
            <w:tcBorders>
              <w:bottom w:val="nil"/>
            </w:tcBorders>
            <w:shd w:val="clear" w:color="auto" w:fill="548DD4" w:themeFill="text2" w:themeFillTint="99"/>
          </w:tcPr>
          <w:p w:rsidR="00A56987" w:rsidRPr="00073DAE" w:rsidRDefault="00A56987" w:rsidP="007426A7">
            <w:pPr>
              <w:spacing w:line="276" w:lineRule="auto"/>
              <w:jc w:val="center"/>
              <w:rPr>
                <w:b/>
                <w:color w:val="FFFFFF" w:themeColor="background1"/>
              </w:rPr>
            </w:pPr>
            <w:r>
              <w:rPr>
                <w:b/>
                <w:color w:val="FFFFFF" w:themeColor="background1"/>
              </w:rPr>
              <w:t>OUTCOME</w:t>
            </w:r>
          </w:p>
        </w:tc>
        <w:tc>
          <w:tcPr>
            <w:tcW w:w="6660" w:type="dxa"/>
            <w:tcBorders>
              <w:bottom w:val="nil"/>
            </w:tcBorders>
            <w:shd w:val="clear" w:color="auto" w:fill="548DD4" w:themeFill="text2" w:themeFillTint="99"/>
          </w:tcPr>
          <w:p w:rsidR="00A56987" w:rsidRPr="00073DAE" w:rsidRDefault="00A56987" w:rsidP="007426A7">
            <w:pPr>
              <w:spacing w:line="276" w:lineRule="auto"/>
              <w:jc w:val="center"/>
              <w:rPr>
                <w:b/>
                <w:color w:val="FFFFFF" w:themeColor="background1"/>
              </w:rPr>
            </w:pPr>
            <w:r w:rsidRPr="00073DAE">
              <w:rPr>
                <w:b/>
                <w:color w:val="FFFFFF" w:themeColor="background1"/>
              </w:rPr>
              <w:t>KEY DELIVERABLES</w:t>
            </w:r>
          </w:p>
        </w:tc>
      </w:tr>
      <w:tr w:rsidR="00A56987" w:rsidRPr="00AE12B4" w:rsidTr="0095290F">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A56987" w:rsidRPr="00EC66EE" w:rsidRDefault="00A56987" w:rsidP="007426A7">
            <w:pPr>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rsidR="00A56987" w:rsidRPr="0095290F" w:rsidRDefault="00A56987" w:rsidP="007426A7">
            <w:pPr>
              <w:rPr>
                <w:color w:val="BFBFBF" w:themeColor="background1" w:themeShade="BF"/>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A56987" w:rsidRPr="0095290F" w:rsidRDefault="00A56987" w:rsidP="007426A7">
            <w:pPr>
              <w:rPr>
                <w:rFonts w:ascii="Arial Rounded MT Bold" w:hAnsi="Arial Rounded MT Bold"/>
                <w:color w:val="BFBFBF" w:themeColor="background1" w:themeShade="BF"/>
              </w:rPr>
            </w:pPr>
            <w:r w:rsidRPr="0095290F">
              <w:rPr>
                <w:rFonts w:ascii="Arial Rounded MT Bold" w:hAnsi="Arial Rounded MT Bold"/>
                <w:color w:val="BFBFBF" w:themeColor="background1" w:themeShade="BF"/>
              </w:rPr>
              <w:t>FY 12/13, FY13/14, FY14/15</w:t>
            </w:r>
          </w:p>
        </w:tc>
      </w:tr>
      <w:tr w:rsidR="00551A42" w:rsidRPr="00EC66EE" w:rsidTr="00551A42">
        <w:tblPrEx>
          <w:shd w:val="clear" w:color="auto" w:fill="auto"/>
        </w:tblPrEx>
        <w:tc>
          <w:tcPr>
            <w:tcW w:w="3978" w:type="dxa"/>
            <w:vMerge w:val="restart"/>
            <w:tcBorders>
              <w:top w:val="single" w:sz="4" w:space="0" w:color="auto"/>
              <w:left w:val="single" w:sz="4" w:space="0" w:color="auto"/>
              <w:right w:val="single" w:sz="4" w:space="0" w:color="auto"/>
            </w:tcBorders>
          </w:tcPr>
          <w:p w:rsidR="00551A42" w:rsidRPr="00EC66EE" w:rsidRDefault="00551A42" w:rsidP="007426A7">
            <w:pPr>
              <w:rPr>
                <w:sz w:val="20"/>
              </w:rPr>
            </w:pPr>
            <w:r w:rsidRPr="00EC66EE">
              <w:rPr>
                <w:sz w:val="20"/>
              </w:rPr>
              <w:t>A.1.To ensure that all financial decisions are informed and fiscally responsible</w:t>
            </w:r>
          </w:p>
        </w:tc>
        <w:tc>
          <w:tcPr>
            <w:tcW w:w="3420" w:type="dxa"/>
            <w:vMerge w:val="restart"/>
            <w:tcBorders>
              <w:top w:val="single" w:sz="4" w:space="0" w:color="auto"/>
              <w:left w:val="single" w:sz="4" w:space="0" w:color="auto"/>
              <w:right w:val="single" w:sz="4" w:space="0" w:color="auto"/>
            </w:tcBorders>
          </w:tcPr>
          <w:p w:rsidR="00551A42" w:rsidRPr="00EC66EE" w:rsidRDefault="00551A42" w:rsidP="007426A7">
            <w:pPr>
              <w:rPr>
                <w:sz w:val="20"/>
              </w:rPr>
            </w:pPr>
            <w:r>
              <w:rPr>
                <w:sz w:val="20"/>
              </w:rPr>
              <w:t xml:space="preserve">A.1.1. </w:t>
            </w:r>
            <w:r w:rsidRPr="00EC66EE">
              <w:rPr>
                <w:sz w:val="20"/>
              </w:rPr>
              <w:t xml:space="preserve">Use of public funds are in line with MFEM Act requirements </w:t>
            </w:r>
          </w:p>
        </w:tc>
        <w:tc>
          <w:tcPr>
            <w:tcW w:w="6660" w:type="dxa"/>
            <w:tcBorders>
              <w:top w:val="single" w:sz="4" w:space="0" w:color="auto"/>
              <w:left w:val="single" w:sz="4" w:space="0" w:color="auto"/>
              <w:bottom w:val="single" w:sz="4" w:space="0" w:color="auto"/>
              <w:right w:val="single" w:sz="4" w:space="0" w:color="auto"/>
            </w:tcBorders>
          </w:tcPr>
          <w:p w:rsidR="00551A42" w:rsidRPr="00BF168D" w:rsidRDefault="00551A42" w:rsidP="00DF5C3C">
            <w:pPr>
              <w:pStyle w:val="ListParagraph"/>
              <w:numPr>
                <w:ilvl w:val="0"/>
                <w:numId w:val="93"/>
              </w:numPr>
              <w:tabs>
                <w:tab w:val="left" w:pos="162"/>
              </w:tabs>
              <w:spacing w:after="0"/>
              <w:ind w:left="162" w:firstLine="90"/>
              <w:rPr>
                <w:rFonts w:ascii="Arial" w:hAnsi="Arial" w:cs="Arial"/>
                <w:sz w:val="20"/>
                <w:szCs w:val="20"/>
              </w:rPr>
            </w:pPr>
            <w:r w:rsidRPr="00BF168D">
              <w:rPr>
                <w:rFonts w:ascii="Arial" w:hAnsi="Arial" w:cs="Arial"/>
                <w:sz w:val="20"/>
                <w:szCs w:val="20"/>
              </w:rPr>
              <w:t>Timely submission of quality Business Plan and supporting Budget documentation (based on midterm Statement of Intent)</w:t>
            </w:r>
          </w:p>
          <w:p w:rsidR="00551A42" w:rsidRPr="00BF168D" w:rsidRDefault="00551A42" w:rsidP="00DF5C3C">
            <w:pPr>
              <w:pStyle w:val="ListParagraph"/>
              <w:numPr>
                <w:ilvl w:val="0"/>
                <w:numId w:val="93"/>
              </w:numPr>
              <w:tabs>
                <w:tab w:val="left" w:pos="162"/>
              </w:tabs>
              <w:spacing w:after="0"/>
              <w:ind w:left="162" w:firstLine="90"/>
              <w:rPr>
                <w:rFonts w:ascii="Arial" w:hAnsi="Arial" w:cs="Arial"/>
                <w:sz w:val="20"/>
                <w:szCs w:val="20"/>
              </w:rPr>
            </w:pPr>
            <w:r w:rsidRPr="00BF168D">
              <w:rPr>
                <w:rFonts w:ascii="Arial" w:hAnsi="Arial" w:cs="Arial"/>
                <w:sz w:val="20"/>
                <w:szCs w:val="20"/>
              </w:rPr>
              <w:t>Zero bulk funding suspension</w:t>
            </w:r>
          </w:p>
          <w:p w:rsidR="00551A42" w:rsidRPr="00BF168D" w:rsidRDefault="00551A42" w:rsidP="00DF5C3C">
            <w:pPr>
              <w:pStyle w:val="ListParagraph"/>
              <w:numPr>
                <w:ilvl w:val="0"/>
                <w:numId w:val="93"/>
              </w:numPr>
              <w:tabs>
                <w:tab w:val="left" w:pos="162"/>
              </w:tabs>
              <w:spacing w:after="0"/>
              <w:ind w:left="162" w:firstLine="90"/>
              <w:rPr>
                <w:rFonts w:ascii="Arial" w:hAnsi="Arial" w:cs="Arial"/>
                <w:sz w:val="20"/>
                <w:szCs w:val="20"/>
              </w:rPr>
            </w:pPr>
            <w:r w:rsidRPr="00BF168D">
              <w:rPr>
                <w:rFonts w:ascii="Arial" w:hAnsi="Arial" w:cs="Arial"/>
                <w:sz w:val="20"/>
                <w:szCs w:val="20"/>
              </w:rPr>
              <w:t>Monthly financial reports to all stakeholders (MFEM and schools)</w:t>
            </w:r>
          </w:p>
          <w:p w:rsidR="00551A42" w:rsidRPr="00BF168D" w:rsidRDefault="00551A42" w:rsidP="00DF5C3C">
            <w:pPr>
              <w:pStyle w:val="ListParagraph"/>
              <w:numPr>
                <w:ilvl w:val="0"/>
                <w:numId w:val="93"/>
              </w:numPr>
              <w:tabs>
                <w:tab w:val="left" w:pos="162"/>
              </w:tabs>
              <w:spacing w:after="0"/>
              <w:ind w:left="162" w:firstLine="90"/>
              <w:rPr>
                <w:rFonts w:ascii="Arial" w:hAnsi="Arial" w:cs="Arial"/>
                <w:sz w:val="20"/>
                <w:szCs w:val="20"/>
              </w:rPr>
            </w:pPr>
            <w:r w:rsidRPr="00BF168D">
              <w:rPr>
                <w:rFonts w:ascii="Arial" w:hAnsi="Arial" w:cs="Arial"/>
                <w:sz w:val="20"/>
                <w:szCs w:val="20"/>
              </w:rPr>
              <w:t xml:space="preserve">Coordination of POBOC </w:t>
            </w:r>
            <w:proofErr w:type="spellStart"/>
            <w:r w:rsidRPr="00BF168D">
              <w:rPr>
                <w:rFonts w:ascii="Arial" w:hAnsi="Arial" w:cs="Arial"/>
                <w:sz w:val="20"/>
                <w:szCs w:val="20"/>
              </w:rPr>
              <w:t>MoUs</w:t>
            </w:r>
            <w:proofErr w:type="spellEnd"/>
          </w:p>
          <w:p w:rsidR="00551A42" w:rsidRPr="00BF168D" w:rsidRDefault="00551A42" w:rsidP="00DF5C3C">
            <w:pPr>
              <w:pStyle w:val="ListParagraph"/>
              <w:numPr>
                <w:ilvl w:val="0"/>
                <w:numId w:val="93"/>
              </w:numPr>
              <w:tabs>
                <w:tab w:val="left" w:pos="162"/>
              </w:tabs>
              <w:spacing w:after="0"/>
              <w:ind w:left="162" w:firstLine="90"/>
              <w:rPr>
                <w:rFonts w:ascii="Arial" w:hAnsi="Arial" w:cs="Arial"/>
                <w:sz w:val="20"/>
                <w:szCs w:val="20"/>
              </w:rPr>
            </w:pPr>
            <w:r w:rsidRPr="00BF168D">
              <w:rPr>
                <w:rFonts w:ascii="Arial" w:hAnsi="Arial" w:cs="Arial"/>
                <w:sz w:val="20"/>
                <w:szCs w:val="20"/>
              </w:rPr>
              <w:t>100% of School Committee accounts audited annually</w:t>
            </w:r>
          </w:p>
        </w:tc>
      </w:tr>
      <w:tr w:rsidR="00551A42" w:rsidRPr="00AE12B4" w:rsidTr="0095290F">
        <w:tblPrEx>
          <w:shd w:val="clear" w:color="auto" w:fill="auto"/>
        </w:tblPrEx>
        <w:trPr>
          <w:trHeight w:val="407"/>
        </w:trPr>
        <w:tc>
          <w:tcPr>
            <w:tcW w:w="3978" w:type="dxa"/>
            <w:vMerge/>
            <w:tcBorders>
              <w:left w:val="single" w:sz="4" w:space="0" w:color="auto"/>
              <w:right w:val="single" w:sz="4" w:space="0" w:color="auto"/>
            </w:tcBorders>
          </w:tcPr>
          <w:p w:rsidR="00551A42" w:rsidRPr="00EC66EE" w:rsidRDefault="00551A42" w:rsidP="007426A7">
            <w:pPr>
              <w:rPr>
                <w:sz w:val="20"/>
              </w:rPr>
            </w:pPr>
          </w:p>
        </w:tc>
        <w:tc>
          <w:tcPr>
            <w:tcW w:w="3420" w:type="dxa"/>
            <w:vMerge/>
            <w:tcBorders>
              <w:left w:val="single" w:sz="4" w:space="0" w:color="auto"/>
              <w:right w:val="single" w:sz="4" w:space="0" w:color="auto"/>
            </w:tcBorders>
          </w:tcPr>
          <w:p w:rsidR="00551A42" w:rsidRPr="00EC66EE" w:rsidRDefault="00551A42" w:rsidP="00A5698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551A42" w:rsidRPr="0095290F" w:rsidRDefault="00551A42" w:rsidP="007426A7">
            <w:pPr>
              <w:rPr>
                <w:rFonts w:cs="Arial"/>
                <w:color w:val="BFBFBF" w:themeColor="background1" w:themeShade="BF"/>
                <w:sz w:val="20"/>
                <w:szCs w:val="20"/>
              </w:rPr>
            </w:pPr>
            <w:r w:rsidRPr="0095290F">
              <w:rPr>
                <w:rFonts w:cs="Arial"/>
                <w:color w:val="BFBFBF" w:themeColor="background1" w:themeShade="BF"/>
                <w:sz w:val="20"/>
                <w:szCs w:val="20"/>
              </w:rPr>
              <w:t>FY 12/13</w:t>
            </w:r>
          </w:p>
        </w:tc>
      </w:tr>
      <w:tr w:rsidR="00551A42" w:rsidRPr="00AE12B4" w:rsidTr="00551A42">
        <w:tblPrEx>
          <w:shd w:val="clear" w:color="auto" w:fill="auto"/>
        </w:tblPrEx>
        <w:tc>
          <w:tcPr>
            <w:tcW w:w="3978" w:type="dxa"/>
            <w:vMerge/>
            <w:tcBorders>
              <w:left w:val="single" w:sz="4" w:space="0" w:color="auto"/>
              <w:right w:val="single" w:sz="4" w:space="0" w:color="auto"/>
            </w:tcBorders>
            <w:shd w:val="clear" w:color="auto" w:fill="auto"/>
          </w:tcPr>
          <w:p w:rsidR="00551A42" w:rsidRPr="00EC66EE" w:rsidRDefault="00551A42" w:rsidP="007426A7">
            <w:pPr>
              <w:rPr>
                <w:sz w:val="20"/>
              </w:rPr>
            </w:pPr>
          </w:p>
        </w:tc>
        <w:tc>
          <w:tcPr>
            <w:tcW w:w="3420" w:type="dxa"/>
            <w:vMerge/>
            <w:tcBorders>
              <w:left w:val="single" w:sz="4" w:space="0" w:color="auto"/>
              <w:right w:val="single" w:sz="4" w:space="0" w:color="auto"/>
            </w:tcBorders>
            <w:shd w:val="clear" w:color="auto" w:fill="auto"/>
          </w:tcPr>
          <w:p w:rsidR="00551A42" w:rsidRPr="00EC66E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551A42" w:rsidRPr="00BF168D" w:rsidRDefault="00551A42" w:rsidP="00047AE7">
            <w:pPr>
              <w:pStyle w:val="ListParagraph"/>
              <w:numPr>
                <w:ilvl w:val="0"/>
                <w:numId w:val="94"/>
              </w:numPr>
              <w:tabs>
                <w:tab w:val="left" w:pos="162"/>
              </w:tabs>
              <w:spacing w:after="0"/>
              <w:ind w:left="158" w:hanging="158"/>
              <w:rPr>
                <w:rFonts w:ascii="Arial" w:hAnsi="Arial" w:cs="Arial"/>
                <w:sz w:val="20"/>
                <w:szCs w:val="20"/>
              </w:rPr>
            </w:pPr>
            <w:r w:rsidRPr="00BF168D">
              <w:rPr>
                <w:rFonts w:ascii="Arial" w:hAnsi="Arial" w:cs="Arial"/>
                <w:sz w:val="20"/>
                <w:szCs w:val="20"/>
              </w:rPr>
              <w:t>Implementation completed of on line Human Resources Management systems (</w:t>
            </w:r>
            <w:proofErr w:type="spellStart"/>
            <w:r w:rsidRPr="00BF168D">
              <w:rPr>
                <w:rFonts w:ascii="Arial" w:hAnsi="Arial" w:cs="Arial"/>
                <w:sz w:val="20"/>
                <w:szCs w:val="20"/>
              </w:rPr>
              <w:t>payslips</w:t>
            </w:r>
            <w:proofErr w:type="spellEnd"/>
            <w:r w:rsidRPr="00BF168D">
              <w:rPr>
                <w:rFonts w:ascii="Arial" w:hAnsi="Arial" w:cs="Arial"/>
                <w:sz w:val="20"/>
                <w:szCs w:val="20"/>
              </w:rPr>
              <w:t>, leave records, timesheets etc)</w:t>
            </w:r>
          </w:p>
          <w:p w:rsidR="00551A42" w:rsidRPr="00BF168D" w:rsidRDefault="00551A42" w:rsidP="00047AE7">
            <w:pPr>
              <w:pStyle w:val="ListParagraph"/>
              <w:numPr>
                <w:ilvl w:val="0"/>
                <w:numId w:val="94"/>
              </w:numPr>
              <w:tabs>
                <w:tab w:val="left" w:pos="162"/>
              </w:tabs>
              <w:spacing w:after="0"/>
              <w:ind w:left="158" w:hanging="158"/>
              <w:rPr>
                <w:rFonts w:ascii="Arial" w:hAnsi="Arial" w:cs="Arial"/>
                <w:sz w:val="20"/>
                <w:szCs w:val="20"/>
              </w:rPr>
            </w:pPr>
            <w:r w:rsidRPr="00BF168D">
              <w:rPr>
                <w:rFonts w:ascii="Arial" w:hAnsi="Arial" w:cs="Arial"/>
                <w:sz w:val="20"/>
                <w:szCs w:val="20"/>
              </w:rPr>
              <w:t>Current and accurate Fixed and Expense Asset Register and inventory completed and uploaded</w:t>
            </w:r>
          </w:p>
        </w:tc>
      </w:tr>
      <w:tr w:rsidR="00551A42" w:rsidRPr="00AE12B4" w:rsidTr="0095290F">
        <w:tblPrEx>
          <w:shd w:val="clear" w:color="auto" w:fill="auto"/>
        </w:tblPrEx>
        <w:tc>
          <w:tcPr>
            <w:tcW w:w="3978" w:type="dxa"/>
            <w:vMerge/>
            <w:tcBorders>
              <w:left w:val="single" w:sz="4" w:space="0" w:color="auto"/>
              <w:right w:val="single" w:sz="4" w:space="0" w:color="auto"/>
            </w:tcBorders>
            <w:shd w:val="clear" w:color="auto" w:fill="auto"/>
          </w:tcPr>
          <w:p w:rsidR="00551A42" w:rsidRPr="00EC66EE" w:rsidRDefault="00551A42" w:rsidP="007426A7">
            <w:pPr>
              <w:rPr>
                <w:sz w:val="20"/>
              </w:rPr>
            </w:pPr>
          </w:p>
        </w:tc>
        <w:tc>
          <w:tcPr>
            <w:tcW w:w="3420" w:type="dxa"/>
            <w:vMerge/>
            <w:tcBorders>
              <w:left w:val="single" w:sz="4" w:space="0" w:color="auto"/>
              <w:right w:val="single" w:sz="4" w:space="0" w:color="auto"/>
            </w:tcBorders>
            <w:shd w:val="clear" w:color="auto" w:fill="auto"/>
          </w:tcPr>
          <w:p w:rsidR="00551A42" w:rsidRPr="00EC66E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551A42" w:rsidRPr="0095290F" w:rsidRDefault="00551A42" w:rsidP="00047AE7">
            <w:pPr>
              <w:rPr>
                <w:rFonts w:cs="Arial"/>
                <w:color w:val="BFBFBF" w:themeColor="background1" w:themeShade="BF"/>
                <w:sz w:val="20"/>
                <w:szCs w:val="20"/>
              </w:rPr>
            </w:pPr>
            <w:r w:rsidRPr="0095290F">
              <w:rPr>
                <w:rFonts w:cs="Arial"/>
                <w:color w:val="BFBFBF" w:themeColor="background1" w:themeShade="BF"/>
                <w:sz w:val="20"/>
                <w:szCs w:val="20"/>
              </w:rPr>
              <w:t>FY13/14</w:t>
            </w:r>
          </w:p>
        </w:tc>
      </w:tr>
      <w:tr w:rsidR="00551A42" w:rsidRPr="00AE12B4" w:rsidTr="00551A42">
        <w:tblPrEx>
          <w:shd w:val="clear" w:color="auto" w:fill="auto"/>
        </w:tblPrEx>
        <w:tc>
          <w:tcPr>
            <w:tcW w:w="3978" w:type="dxa"/>
            <w:vMerge/>
            <w:tcBorders>
              <w:left w:val="single" w:sz="4" w:space="0" w:color="auto"/>
              <w:right w:val="single" w:sz="4" w:space="0" w:color="auto"/>
            </w:tcBorders>
            <w:shd w:val="clear" w:color="auto" w:fill="auto"/>
          </w:tcPr>
          <w:p w:rsidR="00551A42" w:rsidRPr="00EC66EE" w:rsidRDefault="00551A42" w:rsidP="007426A7">
            <w:pPr>
              <w:rPr>
                <w:sz w:val="20"/>
              </w:rPr>
            </w:pPr>
          </w:p>
        </w:tc>
        <w:tc>
          <w:tcPr>
            <w:tcW w:w="3420" w:type="dxa"/>
            <w:vMerge/>
            <w:tcBorders>
              <w:left w:val="single" w:sz="4" w:space="0" w:color="auto"/>
              <w:right w:val="single" w:sz="4" w:space="0" w:color="auto"/>
            </w:tcBorders>
            <w:shd w:val="clear" w:color="auto" w:fill="auto"/>
          </w:tcPr>
          <w:p w:rsidR="00551A42" w:rsidRPr="00EC66E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551A42" w:rsidRPr="00BF168D" w:rsidRDefault="00551A42" w:rsidP="007B4D10">
            <w:pPr>
              <w:pStyle w:val="ListParagraph"/>
              <w:numPr>
                <w:ilvl w:val="0"/>
                <w:numId w:val="98"/>
              </w:numPr>
              <w:spacing w:after="0"/>
              <w:ind w:left="342" w:hanging="270"/>
              <w:rPr>
                <w:rFonts w:ascii="Arial" w:hAnsi="Arial" w:cs="Arial"/>
                <w:sz w:val="20"/>
                <w:szCs w:val="20"/>
              </w:rPr>
            </w:pPr>
            <w:r w:rsidRPr="00BF168D">
              <w:rPr>
                <w:rFonts w:ascii="Arial" w:hAnsi="Arial" w:cs="Arial"/>
                <w:sz w:val="20"/>
                <w:szCs w:val="20"/>
              </w:rPr>
              <w:t>Unqualified audit report for 2012/13</w:t>
            </w:r>
          </w:p>
          <w:p w:rsidR="00551A42" w:rsidRPr="00BF168D" w:rsidRDefault="00551A42" w:rsidP="007B4D10">
            <w:pPr>
              <w:pStyle w:val="ListParagraph"/>
              <w:numPr>
                <w:ilvl w:val="0"/>
                <w:numId w:val="98"/>
              </w:numPr>
              <w:spacing w:after="0"/>
              <w:ind w:left="342" w:hanging="270"/>
              <w:rPr>
                <w:rFonts w:ascii="Arial" w:hAnsi="Arial" w:cs="Arial"/>
                <w:sz w:val="20"/>
                <w:szCs w:val="20"/>
              </w:rPr>
            </w:pPr>
            <w:r w:rsidRPr="00BF168D">
              <w:rPr>
                <w:rFonts w:ascii="Arial" w:hAnsi="Arial" w:cs="Arial"/>
                <w:sz w:val="20"/>
                <w:szCs w:val="20"/>
              </w:rPr>
              <w:t xml:space="preserve">Review of MYOB </w:t>
            </w:r>
            <w:proofErr w:type="spellStart"/>
            <w:r w:rsidRPr="00BF168D">
              <w:rPr>
                <w:rFonts w:ascii="Arial" w:hAnsi="Arial" w:cs="Arial"/>
                <w:sz w:val="20"/>
                <w:szCs w:val="20"/>
              </w:rPr>
              <w:t>Exo</w:t>
            </w:r>
            <w:proofErr w:type="spellEnd"/>
            <w:r w:rsidRPr="00BF168D">
              <w:rPr>
                <w:rFonts w:ascii="Arial" w:hAnsi="Arial" w:cs="Arial"/>
                <w:sz w:val="20"/>
                <w:szCs w:val="20"/>
              </w:rPr>
              <w:t xml:space="preserve"> system to ensure currency to meet financial reporting needs</w:t>
            </w:r>
          </w:p>
        </w:tc>
      </w:tr>
      <w:tr w:rsidR="00551A42" w:rsidRPr="00AE12B4" w:rsidTr="0095290F">
        <w:tblPrEx>
          <w:shd w:val="clear" w:color="auto" w:fill="auto"/>
        </w:tblPrEx>
        <w:tc>
          <w:tcPr>
            <w:tcW w:w="3978" w:type="dxa"/>
            <w:vMerge/>
            <w:tcBorders>
              <w:left w:val="single" w:sz="4" w:space="0" w:color="auto"/>
              <w:right w:val="single" w:sz="4" w:space="0" w:color="auto"/>
            </w:tcBorders>
            <w:shd w:val="clear" w:color="auto" w:fill="auto"/>
          </w:tcPr>
          <w:p w:rsidR="00551A42" w:rsidRPr="00EC66EE" w:rsidRDefault="00551A42" w:rsidP="007426A7">
            <w:pPr>
              <w:rPr>
                <w:sz w:val="20"/>
              </w:rPr>
            </w:pPr>
          </w:p>
        </w:tc>
        <w:tc>
          <w:tcPr>
            <w:tcW w:w="3420" w:type="dxa"/>
            <w:vMerge/>
            <w:tcBorders>
              <w:left w:val="single" w:sz="4" w:space="0" w:color="auto"/>
              <w:right w:val="single" w:sz="4" w:space="0" w:color="auto"/>
            </w:tcBorders>
            <w:shd w:val="clear" w:color="auto" w:fill="auto"/>
          </w:tcPr>
          <w:p w:rsidR="00551A42" w:rsidRPr="00EC66E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551A42" w:rsidRPr="0095290F" w:rsidRDefault="00551A42" w:rsidP="007B4D10">
            <w:pPr>
              <w:ind w:left="342" w:hanging="270"/>
              <w:rPr>
                <w:rFonts w:cs="Arial"/>
                <w:color w:val="BFBFBF" w:themeColor="background1" w:themeShade="BF"/>
                <w:sz w:val="20"/>
                <w:szCs w:val="20"/>
              </w:rPr>
            </w:pPr>
            <w:r w:rsidRPr="0095290F">
              <w:rPr>
                <w:rFonts w:cs="Arial"/>
                <w:color w:val="BFBFBF" w:themeColor="background1" w:themeShade="BF"/>
                <w:sz w:val="20"/>
                <w:szCs w:val="20"/>
              </w:rPr>
              <w:t>FY14/15</w:t>
            </w:r>
          </w:p>
        </w:tc>
      </w:tr>
      <w:tr w:rsidR="00551A42" w:rsidRPr="00AE12B4" w:rsidTr="00551A42">
        <w:tblPrEx>
          <w:shd w:val="clear" w:color="auto" w:fill="auto"/>
        </w:tblPrEx>
        <w:tc>
          <w:tcPr>
            <w:tcW w:w="3978" w:type="dxa"/>
            <w:vMerge/>
            <w:tcBorders>
              <w:left w:val="single" w:sz="4" w:space="0" w:color="auto"/>
              <w:bottom w:val="single" w:sz="4" w:space="0" w:color="auto"/>
              <w:right w:val="single" w:sz="4" w:space="0" w:color="auto"/>
            </w:tcBorders>
            <w:shd w:val="clear" w:color="auto" w:fill="auto"/>
          </w:tcPr>
          <w:p w:rsidR="00551A42" w:rsidRPr="00EC66EE" w:rsidRDefault="00551A42" w:rsidP="007426A7">
            <w:pPr>
              <w:rPr>
                <w:sz w:val="20"/>
              </w:rPr>
            </w:pPr>
          </w:p>
        </w:tc>
        <w:tc>
          <w:tcPr>
            <w:tcW w:w="3420" w:type="dxa"/>
            <w:vMerge/>
            <w:tcBorders>
              <w:left w:val="single" w:sz="4" w:space="0" w:color="auto"/>
              <w:bottom w:val="single" w:sz="4" w:space="0" w:color="auto"/>
              <w:right w:val="single" w:sz="4" w:space="0" w:color="auto"/>
            </w:tcBorders>
            <w:shd w:val="clear" w:color="auto" w:fill="auto"/>
          </w:tcPr>
          <w:p w:rsidR="00551A42" w:rsidRPr="00EC66E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551A42" w:rsidRPr="00BF168D" w:rsidRDefault="00551A42" w:rsidP="007B4D10">
            <w:pPr>
              <w:pStyle w:val="ListParagraph"/>
              <w:numPr>
                <w:ilvl w:val="0"/>
                <w:numId w:val="99"/>
              </w:numPr>
              <w:spacing w:after="0"/>
              <w:ind w:left="342" w:hanging="270"/>
              <w:rPr>
                <w:rFonts w:ascii="Arial" w:hAnsi="Arial" w:cs="Arial"/>
                <w:sz w:val="20"/>
                <w:szCs w:val="20"/>
              </w:rPr>
            </w:pPr>
            <w:r w:rsidRPr="00BF168D">
              <w:rPr>
                <w:rFonts w:ascii="Arial" w:hAnsi="Arial" w:cs="Arial"/>
                <w:sz w:val="20"/>
                <w:szCs w:val="20"/>
              </w:rPr>
              <w:t>Unqualified audit report for 2013/14</w:t>
            </w:r>
          </w:p>
          <w:p w:rsidR="00551A42" w:rsidRPr="00BF168D" w:rsidRDefault="00551A42" w:rsidP="007B4D10">
            <w:pPr>
              <w:pStyle w:val="ListParagraph"/>
              <w:numPr>
                <w:ilvl w:val="0"/>
                <w:numId w:val="99"/>
              </w:numPr>
              <w:spacing w:after="0"/>
              <w:ind w:left="342" w:hanging="270"/>
              <w:rPr>
                <w:rFonts w:ascii="Arial" w:hAnsi="Arial" w:cs="Arial"/>
                <w:sz w:val="20"/>
                <w:szCs w:val="20"/>
              </w:rPr>
            </w:pPr>
            <w:r w:rsidRPr="00BF168D">
              <w:rPr>
                <w:rFonts w:ascii="Arial" w:hAnsi="Arial" w:cs="Arial"/>
                <w:sz w:val="20"/>
                <w:szCs w:val="20"/>
              </w:rPr>
              <w:t>Review of 2013-2017 Statement of Intent</w:t>
            </w:r>
          </w:p>
        </w:tc>
      </w:tr>
      <w:tr w:rsidR="00A56987" w:rsidRPr="00AE12B4" w:rsidTr="0095290F">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A56987" w:rsidRPr="003E271E" w:rsidRDefault="00A56987" w:rsidP="007426A7">
            <w:pPr>
              <w:rPr>
                <w:sz w:val="20"/>
              </w:rPr>
            </w:pPr>
          </w:p>
        </w:tc>
        <w:tc>
          <w:tcPr>
            <w:tcW w:w="3420" w:type="dxa"/>
            <w:tcBorders>
              <w:top w:val="single" w:sz="4" w:space="0" w:color="auto"/>
              <w:left w:val="single" w:sz="4" w:space="0" w:color="auto"/>
              <w:bottom w:val="single" w:sz="4" w:space="0" w:color="auto"/>
              <w:right w:val="single" w:sz="4" w:space="0" w:color="auto"/>
            </w:tcBorders>
          </w:tcPr>
          <w:p w:rsidR="00A56987" w:rsidRPr="003E271E" w:rsidRDefault="00A56987"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A56987" w:rsidRPr="0095290F" w:rsidRDefault="00A56987" w:rsidP="007426A7">
            <w:pPr>
              <w:rPr>
                <w:rFonts w:ascii="Arial Rounded MT Bold" w:hAnsi="Arial Rounded MT Bold"/>
                <w:color w:val="BFBFBF" w:themeColor="background1" w:themeShade="BF"/>
              </w:rPr>
            </w:pPr>
            <w:r w:rsidRPr="0095290F">
              <w:rPr>
                <w:rFonts w:ascii="Arial Rounded MT Bold" w:hAnsi="Arial Rounded MT Bold"/>
                <w:color w:val="BFBFBF" w:themeColor="background1" w:themeShade="BF"/>
              </w:rPr>
              <w:t>FY 12/13, FY13/14, FY14/15</w:t>
            </w:r>
          </w:p>
        </w:tc>
      </w:tr>
      <w:tr w:rsidR="00551A42" w:rsidRPr="00AE12B4" w:rsidTr="00551A42">
        <w:tblPrEx>
          <w:shd w:val="clear" w:color="auto" w:fill="auto"/>
        </w:tblPrEx>
        <w:tc>
          <w:tcPr>
            <w:tcW w:w="3978" w:type="dxa"/>
            <w:vMerge w:val="restart"/>
            <w:tcBorders>
              <w:top w:val="single" w:sz="4" w:space="0" w:color="auto"/>
              <w:left w:val="single" w:sz="4" w:space="0" w:color="auto"/>
              <w:right w:val="single" w:sz="4" w:space="0" w:color="auto"/>
            </w:tcBorders>
          </w:tcPr>
          <w:p w:rsidR="00551A42" w:rsidRDefault="00551A42" w:rsidP="007426A7">
            <w:pPr>
              <w:rPr>
                <w:sz w:val="20"/>
              </w:rPr>
            </w:pPr>
          </w:p>
          <w:p w:rsidR="00551A42" w:rsidRPr="003E271E" w:rsidRDefault="00551A42" w:rsidP="007426A7">
            <w:pPr>
              <w:rPr>
                <w:sz w:val="20"/>
              </w:rPr>
            </w:pPr>
            <w:r w:rsidRPr="003E271E">
              <w:rPr>
                <w:sz w:val="20"/>
              </w:rPr>
              <w:t>A.2. Adherence to good employer principles of the Public Service Act</w:t>
            </w:r>
          </w:p>
        </w:tc>
        <w:tc>
          <w:tcPr>
            <w:tcW w:w="3420" w:type="dxa"/>
            <w:vMerge w:val="restart"/>
            <w:tcBorders>
              <w:top w:val="single" w:sz="4" w:space="0" w:color="auto"/>
              <w:left w:val="single" w:sz="4" w:space="0" w:color="auto"/>
              <w:right w:val="single" w:sz="4" w:space="0" w:color="auto"/>
            </w:tcBorders>
          </w:tcPr>
          <w:p w:rsidR="00551A42" w:rsidRPr="003E271E" w:rsidRDefault="00551A42" w:rsidP="00DF4840">
            <w:pPr>
              <w:rPr>
                <w:sz w:val="20"/>
              </w:rPr>
            </w:pPr>
            <w:r>
              <w:rPr>
                <w:sz w:val="20"/>
              </w:rPr>
              <w:t>A.2.1. Ministry Administration is fully staffed with appropriate and qualified employees</w:t>
            </w:r>
          </w:p>
          <w:p w:rsidR="00551A42" w:rsidRPr="003E271E" w:rsidRDefault="00551A42" w:rsidP="007426A7">
            <w:pPr>
              <w:rPr>
                <w:sz w:val="20"/>
              </w:rPr>
            </w:pPr>
            <w:r>
              <w:rPr>
                <w:sz w:val="20"/>
              </w:rPr>
              <w:t xml:space="preserve">A.2.2. </w:t>
            </w:r>
            <w:r w:rsidRPr="003E271E">
              <w:rPr>
                <w:sz w:val="20"/>
              </w:rPr>
              <w:t xml:space="preserve">Employees understand their roles and responsibilities within the </w:t>
            </w:r>
            <w:r w:rsidRPr="003E271E">
              <w:rPr>
                <w:sz w:val="20"/>
              </w:rPr>
              <w:lastRenderedPageBreak/>
              <w:t>Ministry</w:t>
            </w:r>
          </w:p>
          <w:p w:rsidR="00551A42" w:rsidRPr="003E271E" w:rsidRDefault="00551A42" w:rsidP="007426A7">
            <w:pPr>
              <w:rPr>
                <w:sz w:val="20"/>
              </w:rPr>
            </w:pPr>
            <w:r>
              <w:rPr>
                <w:sz w:val="20"/>
              </w:rPr>
              <w:t xml:space="preserve">A2.3 Sound HR Policy supports Ministry and service units. </w:t>
            </w:r>
          </w:p>
        </w:tc>
        <w:tc>
          <w:tcPr>
            <w:tcW w:w="6660" w:type="dxa"/>
            <w:tcBorders>
              <w:top w:val="single" w:sz="4" w:space="0" w:color="auto"/>
              <w:left w:val="single" w:sz="4" w:space="0" w:color="auto"/>
              <w:bottom w:val="single" w:sz="4" w:space="0" w:color="auto"/>
              <w:right w:val="single" w:sz="4" w:space="0" w:color="auto"/>
            </w:tcBorders>
          </w:tcPr>
          <w:p w:rsidR="00551A42" w:rsidRPr="00CD5729" w:rsidRDefault="007B4D10" w:rsidP="00DF4840">
            <w:pPr>
              <w:rPr>
                <w:sz w:val="20"/>
              </w:rPr>
            </w:pPr>
            <w:r>
              <w:rPr>
                <w:sz w:val="20"/>
              </w:rPr>
              <w:lastRenderedPageBreak/>
              <w:t xml:space="preserve">1. </w:t>
            </w:r>
            <w:r w:rsidR="00551A42" w:rsidRPr="00CD5729">
              <w:rPr>
                <w:sz w:val="20"/>
              </w:rPr>
              <w:t xml:space="preserve"> Compliance with </w:t>
            </w:r>
            <w:r w:rsidR="00551A42">
              <w:rPr>
                <w:sz w:val="20"/>
              </w:rPr>
              <w:t xml:space="preserve">Ministry of Education </w:t>
            </w:r>
            <w:r w:rsidR="00551A42" w:rsidRPr="00CD5729">
              <w:rPr>
                <w:sz w:val="20"/>
              </w:rPr>
              <w:t xml:space="preserve"> policies governing employee management </w:t>
            </w:r>
          </w:p>
        </w:tc>
      </w:tr>
      <w:tr w:rsidR="00551A42" w:rsidRPr="00AE12B4" w:rsidTr="00551A42">
        <w:tblPrEx>
          <w:shd w:val="clear" w:color="auto" w:fill="auto"/>
        </w:tblPrEx>
        <w:trPr>
          <w:trHeight w:val="586"/>
        </w:trPr>
        <w:tc>
          <w:tcPr>
            <w:tcW w:w="3978" w:type="dxa"/>
            <w:vMerge/>
            <w:tcBorders>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bottom w:val="single" w:sz="4" w:space="0" w:color="auto"/>
              <w:right w:val="single" w:sz="4" w:space="0" w:color="auto"/>
            </w:tcBorders>
          </w:tcPr>
          <w:p w:rsidR="00551A42" w:rsidRPr="003E271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tcPr>
          <w:p w:rsidR="00551A42" w:rsidRPr="00CD5729" w:rsidRDefault="00551A42" w:rsidP="00DF4840">
            <w:pPr>
              <w:rPr>
                <w:sz w:val="20"/>
              </w:rPr>
            </w:pPr>
            <w:r w:rsidRPr="00CD5729">
              <w:rPr>
                <w:sz w:val="20"/>
              </w:rPr>
              <w:t>2</w:t>
            </w:r>
            <w:r w:rsidR="007B4D10">
              <w:rPr>
                <w:sz w:val="20"/>
              </w:rPr>
              <w:t xml:space="preserve">. </w:t>
            </w:r>
            <w:r w:rsidRPr="00CD5729">
              <w:rPr>
                <w:sz w:val="20"/>
              </w:rPr>
              <w:t xml:space="preserve"> </w:t>
            </w:r>
            <w:r>
              <w:rPr>
                <w:sz w:val="20"/>
              </w:rPr>
              <w:t>Performance development cycle completed by 100% of Ministry Administration and Professional staff</w:t>
            </w:r>
          </w:p>
        </w:tc>
      </w:tr>
      <w:tr w:rsidR="00551A42" w:rsidRPr="00AE12B4" w:rsidTr="0095290F">
        <w:tblPrEx>
          <w:shd w:val="clear" w:color="auto" w:fill="auto"/>
        </w:tblPrEx>
        <w:trPr>
          <w:trHeight w:val="40"/>
        </w:trPr>
        <w:tc>
          <w:tcPr>
            <w:tcW w:w="3978" w:type="dxa"/>
            <w:vMerge/>
            <w:tcBorders>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right w:val="single" w:sz="4" w:space="0" w:color="auto"/>
            </w:tcBorders>
          </w:tcPr>
          <w:p w:rsidR="00551A42" w:rsidRPr="003E271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551A42" w:rsidRPr="0095290F" w:rsidRDefault="00551A42" w:rsidP="00DF4840">
            <w:pPr>
              <w:rPr>
                <w:color w:val="BFBFBF" w:themeColor="background1" w:themeShade="BF"/>
                <w:sz w:val="20"/>
              </w:rPr>
            </w:pPr>
            <w:r w:rsidRPr="0095290F">
              <w:rPr>
                <w:rFonts w:ascii="Arial Rounded MT Bold" w:hAnsi="Arial Rounded MT Bold"/>
                <w:color w:val="BFBFBF" w:themeColor="background1" w:themeShade="BF"/>
              </w:rPr>
              <w:t>FY 12/13</w:t>
            </w:r>
          </w:p>
        </w:tc>
      </w:tr>
      <w:tr w:rsidR="00551A42" w:rsidRPr="00AE12B4" w:rsidTr="00551A42">
        <w:tblPrEx>
          <w:shd w:val="clear" w:color="auto" w:fill="auto"/>
        </w:tblPrEx>
        <w:trPr>
          <w:trHeight w:val="37"/>
        </w:trPr>
        <w:tc>
          <w:tcPr>
            <w:tcW w:w="3978" w:type="dxa"/>
            <w:vMerge/>
            <w:tcBorders>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right w:val="single" w:sz="4" w:space="0" w:color="auto"/>
            </w:tcBorders>
          </w:tcPr>
          <w:p w:rsidR="00551A42" w:rsidRPr="003E271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tcPr>
          <w:p w:rsidR="00551A42" w:rsidRPr="00373C8D" w:rsidRDefault="00551A42" w:rsidP="007B4D10">
            <w:pPr>
              <w:pStyle w:val="ListParagraph"/>
              <w:numPr>
                <w:ilvl w:val="0"/>
                <w:numId w:val="96"/>
              </w:numPr>
              <w:spacing w:after="0"/>
              <w:ind w:left="252" w:hanging="180"/>
              <w:rPr>
                <w:rFonts w:ascii="Arial" w:hAnsi="Arial" w:cs="Arial"/>
                <w:sz w:val="20"/>
                <w:szCs w:val="20"/>
              </w:rPr>
            </w:pPr>
            <w:r w:rsidRPr="00373C8D">
              <w:rPr>
                <w:rFonts w:ascii="Arial" w:hAnsi="Arial" w:cs="Arial"/>
                <w:sz w:val="20"/>
                <w:szCs w:val="20"/>
              </w:rPr>
              <w:t>Review of Principal, Teacher and Tutor remuneration</w:t>
            </w:r>
          </w:p>
          <w:p w:rsidR="00551A42" w:rsidRPr="00373C8D" w:rsidRDefault="00551A42" w:rsidP="007B4D10">
            <w:pPr>
              <w:pStyle w:val="ListParagraph"/>
              <w:numPr>
                <w:ilvl w:val="0"/>
                <w:numId w:val="96"/>
              </w:numPr>
              <w:spacing w:after="0"/>
              <w:ind w:left="252" w:hanging="180"/>
              <w:rPr>
                <w:rFonts w:ascii="Arial" w:hAnsi="Arial" w:cs="Arial"/>
                <w:sz w:val="20"/>
                <w:szCs w:val="20"/>
              </w:rPr>
            </w:pPr>
            <w:r w:rsidRPr="00373C8D">
              <w:rPr>
                <w:rFonts w:ascii="Arial" w:hAnsi="Arial" w:cs="Arial"/>
                <w:sz w:val="20"/>
                <w:szCs w:val="20"/>
              </w:rPr>
              <w:t>HR Policy on staffing allocation implemented</w:t>
            </w:r>
          </w:p>
          <w:p w:rsidR="00551A42" w:rsidRPr="00373C8D" w:rsidRDefault="00551A42" w:rsidP="007B4D10">
            <w:pPr>
              <w:pStyle w:val="ListParagraph"/>
              <w:numPr>
                <w:ilvl w:val="0"/>
                <w:numId w:val="96"/>
              </w:numPr>
              <w:spacing w:after="0"/>
              <w:ind w:left="252" w:hanging="180"/>
              <w:rPr>
                <w:rFonts w:ascii="Arial" w:hAnsi="Arial" w:cs="Arial"/>
                <w:sz w:val="20"/>
                <w:szCs w:val="20"/>
              </w:rPr>
            </w:pPr>
            <w:r w:rsidRPr="00373C8D">
              <w:rPr>
                <w:rFonts w:ascii="Arial" w:hAnsi="Arial" w:cs="Arial"/>
                <w:sz w:val="20"/>
                <w:szCs w:val="20"/>
              </w:rPr>
              <w:t>Policy review cycle (3 year) for HRM policies developed and implemented</w:t>
            </w:r>
          </w:p>
          <w:p w:rsidR="00551A42" w:rsidRPr="00551A42" w:rsidRDefault="00551A42" w:rsidP="007B4D10">
            <w:pPr>
              <w:pStyle w:val="ListParagraph"/>
              <w:numPr>
                <w:ilvl w:val="0"/>
                <w:numId w:val="96"/>
              </w:numPr>
              <w:spacing w:after="0"/>
              <w:ind w:left="252" w:hanging="180"/>
              <w:rPr>
                <w:rFonts w:ascii="Arial" w:hAnsi="Arial" w:cs="Arial"/>
                <w:sz w:val="20"/>
                <w:szCs w:val="20"/>
              </w:rPr>
            </w:pPr>
            <w:r w:rsidRPr="00551A42">
              <w:rPr>
                <w:rFonts w:ascii="Arial" w:hAnsi="Arial" w:cs="Arial"/>
                <w:sz w:val="20"/>
                <w:szCs w:val="20"/>
              </w:rPr>
              <w:t>Internal audit of all personnel records and complete uploading to MYOB system</w:t>
            </w:r>
          </w:p>
        </w:tc>
      </w:tr>
      <w:tr w:rsidR="00551A42" w:rsidRPr="00AE12B4" w:rsidTr="0095290F">
        <w:tblPrEx>
          <w:shd w:val="clear" w:color="auto" w:fill="auto"/>
        </w:tblPrEx>
        <w:trPr>
          <w:trHeight w:val="37"/>
        </w:trPr>
        <w:tc>
          <w:tcPr>
            <w:tcW w:w="3978" w:type="dxa"/>
            <w:vMerge/>
            <w:tcBorders>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right w:val="single" w:sz="4" w:space="0" w:color="auto"/>
            </w:tcBorders>
          </w:tcPr>
          <w:p w:rsidR="00551A42" w:rsidRPr="003E271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551A42" w:rsidRPr="0095290F" w:rsidRDefault="00551A42" w:rsidP="007B4D10">
            <w:pPr>
              <w:ind w:left="252" w:hanging="180"/>
              <w:rPr>
                <w:rFonts w:cs="Arial"/>
                <w:color w:val="BFBFBF" w:themeColor="background1" w:themeShade="BF"/>
                <w:sz w:val="20"/>
                <w:szCs w:val="20"/>
              </w:rPr>
            </w:pPr>
            <w:r w:rsidRPr="0095290F">
              <w:rPr>
                <w:rFonts w:cs="Arial"/>
                <w:color w:val="BFBFBF" w:themeColor="background1" w:themeShade="BF"/>
                <w:sz w:val="20"/>
                <w:szCs w:val="20"/>
              </w:rPr>
              <w:t>FY13/14</w:t>
            </w:r>
          </w:p>
        </w:tc>
      </w:tr>
      <w:tr w:rsidR="00551A42" w:rsidRPr="00AE12B4" w:rsidTr="00551A42">
        <w:tblPrEx>
          <w:shd w:val="clear" w:color="auto" w:fill="auto"/>
        </w:tblPrEx>
        <w:trPr>
          <w:trHeight w:val="37"/>
        </w:trPr>
        <w:tc>
          <w:tcPr>
            <w:tcW w:w="3978" w:type="dxa"/>
            <w:vMerge/>
            <w:tcBorders>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right w:val="single" w:sz="4" w:space="0" w:color="auto"/>
            </w:tcBorders>
          </w:tcPr>
          <w:p w:rsidR="00551A42" w:rsidRPr="003E271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tcPr>
          <w:p w:rsidR="00551A42" w:rsidRPr="00373C8D" w:rsidRDefault="00551A42" w:rsidP="007B4D10">
            <w:pPr>
              <w:ind w:left="252" w:hanging="180"/>
              <w:rPr>
                <w:rFonts w:cs="Arial"/>
                <w:sz w:val="20"/>
                <w:szCs w:val="20"/>
              </w:rPr>
            </w:pPr>
          </w:p>
        </w:tc>
      </w:tr>
      <w:tr w:rsidR="00551A42" w:rsidRPr="00AE12B4" w:rsidTr="0095290F">
        <w:tblPrEx>
          <w:shd w:val="clear" w:color="auto" w:fill="auto"/>
        </w:tblPrEx>
        <w:trPr>
          <w:trHeight w:val="64"/>
        </w:trPr>
        <w:tc>
          <w:tcPr>
            <w:tcW w:w="3978" w:type="dxa"/>
            <w:vMerge/>
            <w:tcBorders>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right w:val="single" w:sz="4" w:space="0" w:color="auto"/>
            </w:tcBorders>
          </w:tcPr>
          <w:p w:rsidR="00551A42" w:rsidRPr="003E271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551A42" w:rsidRPr="0095290F" w:rsidRDefault="00551A42" w:rsidP="007B4D10">
            <w:pPr>
              <w:ind w:left="252" w:hanging="180"/>
              <w:rPr>
                <w:rFonts w:cs="Arial"/>
                <w:color w:val="BFBFBF" w:themeColor="background1" w:themeShade="BF"/>
                <w:sz w:val="20"/>
                <w:szCs w:val="20"/>
              </w:rPr>
            </w:pPr>
            <w:r w:rsidRPr="0095290F">
              <w:rPr>
                <w:rFonts w:cs="Arial"/>
                <w:color w:val="BFBFBF" w:themeColor="background1" w:themeShade="BF"/>
                <w:sz w:val="20"/>
                <w:szCs w:val="20"/>
              </w:rPr>
              <w:t>FY14/15</w:t>
            </w:r>
          </w:p>
        </w:tc>
      </w:tr>
      <w:tr w:rsidR="00551A42" w:rsidRPr="00AE12B4" w:rsidTr="00551A42">
        <w:tblPrEx>
          <w:shd w:val="clear" w:color="auto" w:fill="auto"/>
        </w:tblPrEx>
        <w:trPr>
          <w:trHeight w:val="62"/>
        </w:trPr>
        <w:tc>
          <w:tcPr>
            <w:tcW w:w="3978" w:type="dxa"/>
            <w:vMerge/>
            <w:tcBorders>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right w:val="single" w:sz="4" w:space="0" w:color="auto"/>
            </w:tcBorders>
          </w:tcPr>
          <w:p w:rsidR="00551A42" w:rsidRPr="003E271E" w:rsidRDefault="00551A42" w:rsidP="007426A7">
            <w:pPr>
              <w:rPr>
                <w:sz w:val="20"/>
              </w:rPr>
            </w:pPr>
          </w:p>
        </w:tc>
        <w:tc>
          <w:tcPr>
            <w:tcW w:w="6660" w:type="dxa"/>
            <w:tcBorders>
              <w:top w:val="single" w:sz="4" w:space="0" w:color="auto"/>
              <w:left w:val="single" w:sz="4" w:space="0" w:color="auto"/>
              <w:bottom w:val="single" w:sz="4" w:space="0" w:color="auto"/>
              <w:right w:val="single" w:sz="4" w:space="0" w:color="auto"/>
            </w:tcBorders>
          </w:tcPr>
          <w:p w:rsidR="00551A42" w:rsidRPr="00373C8D" w:rsidRDefault="00551A42" w:rsidP="008D11F4">
            <w:pPr>
              <w:pStyle w:val="ListParagraph"/>
              <w:numPr>
                <w:ilvl w:val="0"/>
                <w:numId w:val="97"/>
              </w:numPr>
              <w:spacing w:after="0"/>
              <w:ind w:left="252" w:hanging="180"/>
              <w:rPr>
                <w:rFonts w:ascii="Arial" w:hAnsi="Arial" w:cs="Arial"/>
                <w:sz w:val="20"/>
                <w:szCs w:val="20"/>
              </w:rPr>
            </w:pPr>
            <w:r w:rsidRPr="00373C8D">
              <w:rPr>
                <w:rFonts w:ascii="Arial" w:hAnsi="Arial" w:cs="Arial"/>
                <w:sz w:val="20"/>
                <w:szCs w:val="20"/>
              </w:rPr>
              <w:t xml:space="preserve">Stock take of Fast Track Teacher Training Initiative (to decrease reliance on expatriate teachers) </w:t>
            </w:r>
          </w:p>
        </w:tc>
      </w:tr>
      <w:tr w:rsidR="00DF4840" w:rsidRPr="00AE12B4" w:rsidTr="0095290F">
        <w:tblPrEx>
          <w:shd w:val="clear" w:color="auto" w:fill="auto"/>
        </w:tblPrEx>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4840" w:rsidRPr="003E271E" w:rsidRDefault="00DF4840" w:rsidP="007426A7">
            <w:pPr>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4840" w:rsidRPr="003E271E" w:rsidRDefault="00DF4840"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DF4840" w:rsidRPr="0095290F" w:rsidRDefault="00DF4840" w:rsidP="007B4D10">
            <w:pPr>
              <w:ind w:left="252" w:hanging="180"/>
              <w:rPr>
                <w:color w:val="BFBFBF" w:themeColor="background1" w:themeShade="BF"/>
              </w:rPr>
            </w:pPr>
            <w:r w:rsidRPr="0095290F">
              <w:rPr>
                <w:rFonts w:ascii="Arial Rounded MT Bold" w:hAnsi="Arial Rounded MT Bold"/>
                <w:color w:val="BFBFBF" w:themeColor="background1" w:themeShade="BF"/>
              </w:rPr>
              <w:t>FY 12/13, FY13/14, FY14/15</w:t>
            </w:r>
          </w:p>
        </w:tc>
      </w:tr>
      <w:tr w:rsidR="005969C5" w:rsidRPr="00AE12B4" w:rsidTr="002F5695">
        <w:tblPrEx>
          <w:shd w:val="clear" w:color="auto" w:fill="auto"/>
        </w:tblPrEx>
        <w:tc>
          <w:tcPr>
            <w:tcW w:w="3978" w:type="dxa"/>
            <w:vMerge w:val="restart"/>
            <w:tcBorders>
              <w:top w:val="single" w:sz="4" w:space="0" w:color="auto"/>
              <w:left w:val="single" w:sz="4" w:space="0" w:color="auto"/>
              <w:right w:val="single" w:sz="4" w:space="0" w:color="auto"/>
            </w:tcBorders>
          </w:tcPr>
          <w:p w:rsidR="005969C5" w:rsidRPr="0095290F" w:rsidRDefault="005969C5" w:rsidP="0095290F">
            <w:pPr>
              <w:rPr>
                <w:sz w:val="20"/>
                <w:szCs w:val="20"/>
              </w:rPr>
            </w:pPr>
            <w:r w:rsidRPr="0095290F">
              <w:rPr>
                <w:sz w:val="20"/>
                <w:szCs w:val="20"/>
              </w:rPr>
              <w:t xml:space="preserve">A.3. Sound planning and policy cycles support the effective implementation of the Education Master Plan   </w:t>
            </w:r>
          </w:p>
        </w:tc>
        <w:tc>
          <w:tcPr>
            <w:tcW w:w="3420" w:type="dxa"/>
            <w:vMerge w:val="restart"/>
            <w:tcBorders>
              <w:top w:val="single" w:sz="4" w:space="0" w:color="auto"/>
              <w:left w:val="single" w:sz="4" w:space="0" w:color="auto"/>
              <w:right w:val="single" w:sz="4" w:space="0" w:color="auto"/>
            </w:tcBorders>
          </w:tcPr>
          <w:p w:rsidR="005969C5" w:rsidRPr="0095290F" w:rsidRDefault="005969C5" w:rsidP="0095290F">
            <w:pPr>
              <w:rPr>
                <w:sz w:val="20"/>
                <w:szCs w:val="20"/>
              </w:rPr>
            </w:pPr>
            <w:r w:rsidRPr="0095290F">
              <w:rPr>
                <w:sz w:val="20"/>
                <w:szCs w:val="20"/>
              </w:rPr>
              <w:t>A.3.1. Relevant and informed policies support the implementation of the EMP</w:t>
            </w:r>
          </w:p>
          <w:p w:rsidR="005969C5" w:rsidRPr="0095290F" w:rsidRDefault="005969C5" w:rsidP="0095290F">
            <w:pPr>
              <w:rPr>
                <w:sz w:val="20"/>
                <w:szCs w:val="20"/>
              </w:rPr>
            </w:pPr>
            <w:r w:rsidRPr="0095290F">
              <w:rPr>
                <w:sz w:val="20"/>
                <w:szCs w:val="20"/>
              </w:rPr>
              <w:t>3.2 Quality Management Systems are assured</w:t>
            </w:r>
          </w:p>
          <w:p w:rsidR="005969C5" w:rsidRPr="0095290F" w:rsidRDefault="005969C5" w:rsidP="0095290F">
            <w:pPr>
              <w:rPr>
                <w:sz w:val="20"/>
                <w:szCs w:val="20"/>
              </w:rPr>
            </w:pPr>
            <w:r w:rsidRPr="0095290F">
              <w:rPr>
                <w:sz w:val="20"/>
                <w:szCs w:val="20"/>
              </w:rPr>
              <w:t>A3.3 Monitoring and Evaluation Frameworks inform a full range of stakeholders on educational strategies and outcomes</w:t>
            </w:r>
          </w:p>
        </w:tc>
        <w:tc>
          <w:tcPr>
            <w:tcW w:w="6660" w:type="dxa"/>
            <w:tcBorders>
              <w:top w:val="single" w:sz="4" w:space="0" w:color="auto"/>
              <w:left w:val="single" w:sz="4" w:space="0" w:color="auto"/>
              <w:bottom w:val="single" w:sz="4" w:space="0" w:color="auto"/>
              <w:right w:val="single" w:sz="4" w:space="0" w:color="auto"/>
            </w:tcBorders>
          </w:tcPr>
          <w:p w:rsidR="005969C5" w:rsidRPr="00373C8D" w:rsidRDefault="005969C5" w:rsidP="007B4D10">
            <w:pPr>
              <w:pStyle w:val="ListParagraph"/>
              <w:numPr>
                <w:ilvl w:val="0"/>
                <w:numId w:val="100"/>
              </w:numPr>
              <w:spacing w:after="0"/>
              <w:ind w:left="252" w:hanging="180"/>
              <w:rPr>
                <w:rFonts w:ascii="Arial" w:hAnsi="Arial" w:cs="Arial"/>
                <w:color w:val="BFBFBF" w:themeColor="background1" w:themeShade="BF"/>
              </w:rPr>
            </w:pPr>
            <w:r w:rsidRPr="00373C8D">
              <w:rPr>
                <w:rFonts w:ascii="Arial" w:hAnsi="Arial" w:cs="Arial"/>
                <w:sz w:val="20"/>
              </w:rPr>
              <w:t xml:space="preserve">School Review Process: Education, Supplementary or Special Review of at least 18 vocational providers or </w:t>
            </w:r>
            <w:proofErr w:type="spellStart"/>
            <w:r w:rsidRPr="00373C8D">
              <w:rPr>
                <w:rFonts w:ascii="Arial" w:hAnsi="Arial" w:cs="Arial"/>
                <w:sz w:val="20"/>
              </w:rPr>
              <w:t>programmes</w:t>
            </w:r>
            <w:proofErr w:type="spellEnd"/>
            <w:r w:rsidRPr="00373C8D">
              <w:rPr>
                <w:rFonts w:ascii="Arial" w:hAnsi="Arial" w:cs="Arial"/>
                <w:sz w:val="20"/>
              </w:rPr>
              <w:t xml:space="preserve"> per year.</w:t>
            </w:r>
          </w:p>
          <w:p w:rsidR="005969C5" w:rsidRPr="00373C8D" w:rsidRDefault="005969C5" w:rsidP="007B4D10">
            <w:pPr>
              <w:pStyle w:val="ListParagraph"/>
              <w:numPr>
                <w:ilvl w:val="0"/>
                <w:numId w:val="100"/>
              </w:numPr>
              <w:spacing w:after="0"/>
              <w:ind w:left="252" w:hanging="180"/>
              <w:rPr>
                <w:rFonts w:ascii="Arial" w:hAnsi="Arial" w:cs="Arial"/>
                <w:color w:val="BFBFBF" w:themeColor="background1" w:themeShade="BF"/>
              </w:rPr>
            </w:pPr>
            <w:r w:rsidRPr="00373C8D">
              <w:rPr>
                <w:rFonts w:ascii="Arial" w:hAnsi="Arial" w:cs="Arial"/>
                <w:sz w:val="20"/>
              </w:rPr>
              <w:t>National Focus Areas identified, monitored and reported on annually</w:t>
            </w:r>
          </w:p>
          <w:p w:rsidR="005969C5" w:rsidRPr="00373C8D" w:rsidRDefault="005969C5" w:rsidP="007B4D10">
            <w:pPr>
              <w:pStyle w:val="ListParagraph"/>
              <w:numPr>
                <w:ilvl w:val="0"/>
                <w:numId w:val="100"/>
              </w:numPr>
              <w:spacing w:after="0"/>
              <w:ind w:left="252" w:hanging="180"/>
              <w:rPr>
                <w:rFonts w:ascii="Arial" w:hAnsi="Arial" w:cs="Arial"/>
                <w:color w:val="BFBFBF" w:themeColor="background1" w:themeShade="BF"/>
              </w:rPr>
            </w:pPr>
            <w:r w:rsidRPr="00373C8D">
              <w:rPr>
                <w:rFonts w:ascii="Arial" w:hAnsi="Arial" w:cs="Arial"/>
                <w:sz w:val="20"/>
              </w:rPr>
              <w:t>Internal QMS (risk analysis, peer audit and priority area reporting) completed each quarter</w:t>
            </w:r>
          </w:p>
          <w:p w:rsidR="005969C5" w:rsidRPr="00373C8D" w:rsidRDefault="005969C5" w:rsidP="007B4D10">
            <w:pPr>
              <w:pStyle w:val="ListParagraph"/>
              <w:numPr>
                <w:ilvl w:val="0"/>
                <w:numId w:val="100"/>
              </w:numPr>
              <w:spacing w:after="0"/>
              <w:ind w:left="252" w:hanging="180"/>
              <w:rPr>
                <w:rFonts w:ascii="Arial" w:hAnsi="Arial" w:cs="Arial"/>
                <w:color w:val="BFBFBF" w:themeColor="background1" w:themeShade="BF"/>
              </w:rPr>
            </w:pPr>
            <w:r w:rsidRPr="00373C8D">
              <w:rPr>
                <w:rFonts w:ascii="Arial" w:hAnsi="Arial" w:cs="Arial"/>
                <w:sz w:val="20"/>
              </w:rPr>
              <w:t>Annual Statistics Report is completed for the sector</w:t>
            </w:r>
          </w:p>
          <w:p w:rsidR="005969C5" w:rsidRPr="00373C8D" w:rsidRDefault="005969C5" w:rsidP="007B4D10">
            <w:pPr>
              <w:pStyle w:val="ListParagraph"/>
              <w:numPr>
                <w:ilvl w:val="0"/>
                <w:numId w:val="100"/>
              </w:numPr>
              <w:spacing w:after="0"/>
              <w:ind w:left="252" w:hanging="180"/>
              <w:rPr>
                <w:rFonts w:ascii="Arial" w:hAnsi="Arial" w:cs="Arial"/>
                <w:color w:val="BFBFBF" w:themeColor="background1" w:themeShade="BF"/>
              </w:rPr>
            </w:pPr>
            <w:r w:rsidRPr="00373C8D">
              <w:rPr>
                <w:rFonts w:ascii="Arial" w:hAnsi="Arial" w:cs="Arial"/>
                <w:sz w:val="20"/>
              </w:rPr>
              <w:t>Policy review cycle is implemented to ensure issues and operational policy reflect strategic policy direction</w:t>
            </w:r>
          </w:p>
          <w:p w:rsidR="005969C5" w:rsidRPr="00234310" w:rsidRDefault="005969C5" w:rsidP="007B4D10">
            <w:pPr>
              <w:pStyle w:val="ListParagraph"/>
              <w:numPr>
                <w:ilvl w:val="0"/>
                <w:numId w:val="100"/>
              </w:numPr>
              <w:spacing w:after="0"/>
              <w:ind w:left="252" w:hanging="180"/>
              <w:rPr>
                <w:rFonts w:ascii="Arial Rounded MT Bold" w:hAnsi="Arial Rounded MT Bold"/>
                <w:color w:val="BFBFBF" w:themeColor="background1" w:themeShade="BF"/>
              </w:rPr>
            </w:pPr>
            <w:r w:rsidRPr="00373C8D">
              <w:rPr>
                <w:rFonts w:ascii="Arial" w:hAnsi="Arial" w:cs="Arial"/>
                <w:sz w:val="20"/>
              </w:rPr>
              <w:t>All external accreditations are maintained</w:t>
            </w:r>
          </w:p>
        </w:tc>
      </w:tr>
      <w:tr w:rsidR="005969C5" w:rsidRPr="00AE12B4" w:rsidTr="0095290F">
        <w:tblPrEx>
          <w:shd w:val="clear" w:color="auto" w:fill="auto"/>
        </w:tblPrEx>
        <w:tc>
          <w:tcPr>
            <w:tcW w:w="3978" w:type="dxa"/>
            <w:vMerge/>
            <w:tcBorders>
              <w:left w:val="single" w:sz="4" w:space="0" w:color="auto"/>
              <w:right w:val="single" w:sz="4" w:space="0" w:color="auto"/>
            </w:tcBorders>
          </w:tcPr>
          <w:p w:rsidR="005969C5" w:rsidRPr="003E271E" w:rsidRDefault="005969C5" w:rsidP="00DB45D9">
            <w:pPr>
              <w:rPr>
                <w:sz w:val="20"/>
              </w:rPr>
            </w:pPr>
          </w:p>
        </w:tc>
        <w:tc>
          <w:tcPr>
            <w:tcW w:w="3420" w:type="dxa"/>
            <w:vMerge/>
            <w:tcBorders>
              <w:left w:val="single" w:sz="4" w:space="0" w:color="auto"/>
              <w:right w:val="single" w:sz="4" w:space="0" w:color="auto"/>
            </w:tcBorders>
          </w:tcPr>
          <w:p w:rsidR="005969C5" w:rsidRDefault="005969C5" w:rsidP="00DF4840">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5969C5" w:rsidRPr="0095290F" w:rsidRDefault="005969C5" w:rsidP="007426A7">
            <w:pPr>
              <w:rPr>
                <w:color w:val="BFBFBF" w:themeColor="background1" w:themeShade="BF"/>
                <w:sz w:val="20"/>
              </w:rPr>
            </w:pPr>
            <w:r w:rsidRPr="0095290F">
              <w:rPr>
                <w:rFonts w:ascii="Arial Rounded MT Bold" w:hAnsi="Arial Rounded MT Bold"/>
                <w:color w:val="BFBFBF" w:themeColor="background1" w:themeShade="BF"/>
              </w:rPr>
              <w:t>FY 12/13</w:t>
            </w:r>
          </w:p>
        </w:tc>
      </w:tr>
      <w:tr w:rsidR="005969C5" w:rsidRPr="00AE12B4" w:rsidTr="002F5695">
        <w:tblPrEx>
          <w:shd w:val="clear" w:color="auto" w:fill="auto"/>
        </w:tblPrEx>
        <w:tc>
          <w:tcPr>
            <w:tcW w:w="3978" w:type="dxa"/>
            <w:vMerge/>
            <w:tcBorders>
              <w:left w:val="single" w:sz="4" w:space="0" w:color="auto"/>
              <w:bottom w:val="single" w:sz="4" w:space="0" w:color="auto"/>
              <w:right w:val="single" w:sz="4" w:space="0" w:color="auto"/>
            </w:tcBorders>
          </w:tcPr>
          <w:p w:rsidR="005969C5" w:rsidRPr="003E271E" w:rsidRDefault="005969C5" w:rsidP="00DB45D9">
            <w:pPr>
              <w:rPr>
                <w:sz w:val="20"/>
              </w:rPr>
            </w:pPr>
          </w:p>
        </w:tc>
        <w:tc>
          <w:tcPr>
            <w:tcW w:w="3420" w:type="dxa"/>
            <w:vMerge/>
            <w:tcBorders>
              <w:left w:val="single" w:sz="4" w:space="0" w:color="auto"/>
              <w:right w:val="single" w:sz="4" w:space="0" w:color="auto"/>
            </w:tcBorders>
          </w:tcPr>
          <w:p w:rsidR="005969C5" w:rsidRPr="003E271E" w:rsidRDefault="005969C5" w:rsidP="00DF4840">
            <w:pPr>
              <w:rPr>
                <w:sz w:val="20"/>
              </w:rPr>
            </w:pPr>
          </w:p>
        </w:tc>
        <w:tc>
          <w:tcPr>
            <w:tcW w:w="6660" w:type="dxa"/>
            <w:tcBorders>
              <w:top w:val="single" w:sz="4" w:space="0" w:color="auto"/>
              <w:left w:val="single" w:sz="4" w:space="0" w:color="auto"/>
              <w:bottom w:val="single" w:sz="4" w:space="0" w:color="auto"/>
              <w:right w:val="single" w:sz="4" w:space="0" w:color="auto"/>
            </w:tcBorders>
          </w:tcPr>
          <w:p w:rsidR="005969C5" w:rsidRPr="00373C8D" w:rsidRDefault="005969C5" w:rsidP="007B4D10">
            <w:pPr>
              <w:pStyle w:val="ListParagraph"/>
              <w:numPr>
                <w:ilvl w:val="0"/>
                <w:numId w:val="101"/>
              </w:numPr>
              <w:ind w:left="252" w:hanging="180"/>
              <w:rPr>
                <w:rFonts w:ascii="Arial" w:hAnsi="Arial" w:cs="Arial"/>
                <w:sz w:val="20"/>
                <w:szCs w:val="20"/>
              </w:rPr>
            </w:pPr>
            <w:proofErr w:type="spellStart"/>
            <w:r w:rsidRPr="00373C8D">
              <w:rPr>
                <w:rFonts w:ascii="Arial" w:hAnsi="Arial" w:cs="Arial"/>
                <w:sz w:val="20"/>
                <w:szCs w:val="20"/>
              </w:rPr>
              <w:t>Programme</w:t>
            </w:r>
            <w:proofErr w:type="spellEnd"/>
            <w:r w:rsidRPr="00373C8D">
              <w:rPr>
                <w:rFonts w:ascii="Arial" w:hAnsi="Arial" w:cs="Arial"/>
                <w:sz w:val="20"/>
                <w:szCs w:val="20"/>
              </w:rPr>
              <w:t xml:space="preserve"> Evaluations: Teacher Aide </w:t>
            </w:r>
            <w:proofErr w:type="spellStart"/>
            <w:r w:rsidRPr="00373C8D">
              <w:rPr>
                <w:rFonts w:ascii="Arial" w:hAnsi="Arial" w:cs="Arial"/>
                <w:sz w:val="20"/>
                <w:szCs w:val="20"/>
              </w:rPr>
              <w:t>Programmes</w:t>
            </w:r>
            <w:proofErr w:type="spellEnd"/>
            <w:r w:rsidRPr="00373C8D">
              <w:rPr>
                <w:rFonts w:ascii="Arial" w:hAnsi="Arial" w:cs="Arial"/>
                <w:sz w:val="20"/>
                <w:szCs w:val="20"/>
              </w:rPr>
              <w:t>, Media and Communication Strategies, In Country Training</w:t>
            </w:r>
          </w:p>
          <w:p w:rsidR="005969C5" w:rsidRPr="00373C8D" w:rsidRDefault="005969C5" w:rsidP="007B4D10">
            <w:pPr>
              <w:pStyle w:val="ListParagraph"/>
              <w:numPr>
                <w:ilvl w:val="0"/>
                <w:numId w:val="101"/>
              </w:numPr>
              <w:ind w:left="252" w:hanging="180"/>
              <w:rPr>
                <w:rFonts w:ascii="Arial" w:hAnsi="Arial" w:cs="Arial"/>
                <w:sz w:val="20"/>
                <w:szCs w:val="20"/>
              </w:rPr>
            </w:pPr>
            <w:r w:rsidRPr="00373C8D">
              <w:rPr>
                <w:rFonts w:ascii="Arial" w:hAnsi="Arial" w:cs="Arial"/>
                <w:sz w:val="20"/>
                <w:szCs w:val="20"/>
              </w:rPr>
              <w:t>Policy Review: Language</w:t>
            </w:r>
          </w:p>
        </w:tc>
      </w:tr>
      <w:tr w:rsidR="00551A42" w:rsidRPr="00AE12B4" w:rsidTr="0095290F">
        <w:tblPrEx>
          <w:shd w:val="clear" w:color="auto" w:fill="auto"/>
        </w:tblPrEx>
        <w:trPr>
          <w:trHeight w:val="316"/>
        </w:trPr>
        <w:tc>
          <w:tcPr>
            <w:tcW w:w="3978" w:type="dxa"/>
            <w:vMerge w:val="restart"/>
            <w:tcBorders>
              <w:top w:val="single" w:sz="4" w:space="0" w:color="auto"/>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right w:val="single" w:sz="4" w:space="0" w:color="auto"/>
            </w:tcBorders>
          </w:tcPr>
          <w:p w:rsidR="00551A42" w:rsidRPr="00DB45D9" w:rsidRDefault="00551A42" w:rsidP="00373C8D">
            <w:pPr>
              <w:pStyle w:val="ListParagraph"/>
              <w:rPr>
                <w:sz w:val="20"/>
              </w:rPr>
            </w:pPr>
          </w:p>
        </w:tc>
        <w:tc>
          <w:tcPr>
            <w:tcW w:w="6660" w:type="dxa"/>
            <w:tcBorders>
              <w:top w:val="single" w:sz="4" w:space="0" w:color="auto"/>
              <w:left w:val="single" w:sz="4" w:space="0" w:color="auto"/>
              <w:right w:val="single" w:sz="4" w:space="0" w:color="auto"/>
            </w:tcBorders>
            <w:shd w:val="clear" w:color="auto" w:fill="FFFFFF" w:themeFill="background1"/>
          </w:tcPr>
          <w:p w:rsidR="00551A42" w:rsidRPr="0095290F" w:rsidRDefault="00551A42" w:rsidP="007B4D10">
            <w:pPr>
              <w:ind w:left="252" w:hanging="180"/>
              <w:rPr>
                <w:rFonts w:cs="Arial"/>
                <w:color w:val="BFBFBF" w:themeColor="background1" w:themeShade="BF"/>
                <w:sz w:val="20"/>
                <w:szCs w:val="20"/>
              </w:rPr>
            </w:pPr>
            <w:r w:rsidRPr="0095290F">
              <w:rPr>
                <w:rFonts w:cs="Arial"/>
                <w:color w:val="BFBFBF" w:themeColor="background1" w:themeShade="BF"/>
                <w:sz w:val="20"/>
                <w:szCs w:val="20"/>
              </w:rPr>
              <w:t>FY13/14</w:t>
            </w:r>
          </w:p>
        </w:tc>
      </w:tr>
      <w:tr w:rsidR="00551A42" w:rsidRPr="00AE12B4" w:rsidTr="00551A42">
        <w:tblPrEx>
          <w:shd w:val="clear" w:color="auto" w:fill="auto"/>
        </w:tblPrEx>
        <w:trPr>
          <w:trHeight w:val="80"/>
        </w:trPr>
        <w:tc>
          <w:tcPr>
            <w:tcW w:w="3978" w:type="dxa"/>
            <w:vMerge/>
            <w:tcBorders>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right w:val="single" w:sz="4" w:space="0" w:color="auto"/>
            </w:tcBorders>
          </w:tcPr>
          <w:p w:rsidR="00551A42" w:rsidRDefault="00551A42" w:rsidP="00DB45D9">
            <w:pPr>
              <w:pStyle w:val="ListParagraph"/>
              <w:rPr>
                <w:sz w:val="20"/>
              </w:rPr>
            </w:pPr>
          </w:p>
        </w:tc>
        <w:tc>
          <w:tcPr>
            <w:tcW w:w="6660" w:type="dxa"/>
            <w:tcBorders>
              <w:left w:val="single" w:sz="4" w:space="0" w:color="auto"/>
              <w:right w:val="single" w:sz="4" w:space="0" w:color="auto"/>
            </w:tcBorders>
            <w:shd w:val="clear" w:color="auto" w:fill="auto"/>
          </w:tcPr>
          <w:p w:rsidR="00551A42" w:rsidRPr="00373C8D" w:rsidRDefault="008D11F4" w:rsidP="007B4D10">
            <w:pPr>
              <w:pStyle w:val="ListParagraph"/>
              <w:numPr>
                <w:ilvl w:val="0"/>
                <w:numId w:val="102"/>
              </w:numPr>
              <w:ind w:left="252" w:hanging="180"/>
              <w:rPr>
                <w:rFonts w:ascii="Arial" w:hAnsi="Arial" w:cs="Arial"/>
                <w:sz w:val="20"/>
                <w:szCs w:val="20"/>
              </w:rPr>
            </w:pPr>
            <w:proofErr w:type="spellStart"/>
            <w:r w:rsidRPr="00373C8D">
              <w:rPr>
                <w:rFonts w:ascii="Arial" w:hAnsi="Arial" w:cs="Arial"/>
                <w:sz w:val="20"/>
                <w:szCs w:val="20"/>
              </w:rPr>
              <w:t>Programme</w:t>
            </w:r>
            <w:proofErr w:type="spellEnd"/>
            <w:r w:rsidR="00551A42" w:rsidRPr="00373C8D">
              <w:rPr>
                <w:rFonts w:ascii="Arial" w:hAnsi="Arial" w:cs="Arial"/>
                <w:sz w:val="20"/>
                <w:szCs w:val="20"/>
              </w:rPr>
              <w:t xml:space="preserve"> Evaluations: Isolated Student Support </w:t>
            </w:r>
            <w:proofErr w:type="spellStart"/>
            <w:r w:rsidR="00551A42" w:rsidRPr="00373C8D">
              <w:rPr>
                <w:rFonts w:ascii="Arial" w:hAnsi="Arial" w:cs="Arial"/>
                <w:sz w:val="20"/>
                <w:szCs w:val="20"/>
              </w:rPr>
              <w:t>Programmes</w:t>
            </w:r>
            <w:proofErr w:type="spellEnd"/>
            <w:r w:rsidR="00551A42" w:rsidRPr="00373C8D">
              <w:rPr>
                <w:rFonts w:ascii="Arial" w:hAnsi="Arial" w:cs="Arial"/>
                <w:sz w:val="20"/>
                <w:szCs w:val="20"/>
              </w:rPr>
              <w:t>, Teacher Training Initiatives, School Review Processes, Policy Management, Advisory Services</w:t>
            </w:r>
          </w:p>
          <w:p w:rsidR="00551A42" w:rsidRPr="00373C8D" w:rsidRDefault="00551A42" w:rsidP="007B4D10">
            <w:pPr>
              <w:pStyle w:val="ListParagraph"/>
              <w:numPr>
                <w:ilvl w:val="0"/>
                <w:numId w:val="102"/>
              </w:numPr>
              <w:ind w:left="252" w:hanging="180"/>
              <w:rPr>
                <w:rFonts w:ascii="Arial" w:hAnsi="Arial" w:cs="Arial"/>
                <w:sz w:val="20"/>
                <w:szCs w:val="20"/>
              </w:rPr>
            </w:pPr>
            <w:r w:rsidRPr="00373C8D">
              <w:rPr>
                <w:rFonts w:ascii="Arial" w:hAnsi="Arial" w:cs="Arial"/>
                <w:sz w:val="20"/>
                <w:szCs w:val="20"/>
              </w:rPr>
              <w:t>Web and Network security audit and implementation of recommendations</w:t>
            </w:r>
          </w:p>
        </w:tc>
      </w:tr>
      <w:tr w:rsidR="00551A42" w:rsidRPr="00AE12B4" w:rsidTr="0095290F">
        <w:tblPrEx>
          <w:shd w:val="clear" w:color="auto" w:fill="auto"/>
        </w:tblPrEx>
        <w:trPr>
          <w:trHeight w:val="80"/>
        </w:trPr>
        <w:tc>
          <w:tcPr>
            <w:tcW w:w="3978" w:type="dxa"/>
            <w:vMerge/>
            <w:tcBorders>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right w:val="single" w:sz="4" w:space="0" w:color="auto"/>
            </w:tcBorders>
          </w:tcPr>
          <w:p w:rsidR="00551A42" w:rsidRDefault="00551A42" w:rsidP="00551A42">
            <w:pPr>
              <w:pStyle w:val="ListParagraph"/>
              <w:rPr>
                <w:sz w:val="20"/>
              </w:rPr>
            </w:pPr>
          </w:p>
        </w:tc>
        <w:tc>
          <w:tcPr>
            <w:tcW w:w="6660" w:type="dxa"/>
            <w:tcBorders>
              <w:left w:val="single" w:sz="4" w:space="0" w:color="auto"/>
              <w:right w:val="single" w:sz="4" w:space="0" w:color="auto"/>
            </w:tcBorders>
            <w:shd w:val="clear" w:color="auto" w:fill="FFFFFF" w:themeFill="background1"/>
          </w:tcPr>
          <w:p w:rsidR="00551A42" w:rsidRPr="0095290F" w:rsidRDefault="00551A42" w:rsidP="007B4D10">
            <w:pPr>
              <w:ind w:left="252" w:hanging="180"/>
              <w:rPr>
                <w:rFonts w:cs="Arial"/>
                <w:b/>
                <w:color w:val="BFBFBF" w:themeColor="background1" w:themeShade="BF"/>
                <w:sz w:val="20"/>
                <w:szCs w:val="20"/>
              </w:rPr>
            </w:pPr>
            <w:r w:rsidRPr="0095290F">
              <w:rPr>
                <w:rFonts w:cs="Arial"/>
                <w:b/>
                <w:color w:val="BFBFBF" w:themeColor="background1" w:themeShade="BF"/>
                <w:sz w:val="20"/>
                <w:szCs w:val="20"/>
              </w:rPr>
              <w:t>FY14/15</w:t>
            </w:r>
          </w:p>
        </w:tc>
      </w:tr>
      <w:tr w:rsidR="00551A42" w:rsidRPr="00AE12B4" w:rsidTr="00551A42">
        <w:tblPrEx>
          <w:shd w:val="clear" w:color="auto" w:fill="auto"/>
        </w:tblPrEx>
        <w:trPr>
          <w:trHeight w:val="80"/>
        </w:trPr>
        <w:tc>
          <w:tcPr>
            <w:tcW w:w="3978" w:type="dxa"/>
            <w:vMerge/>
            <w:tcBorders>
              <w:left w:val="single" w:sz="4" w:space="0" w:color="auto"/>
              <w:right w:val="single" w:sz="4" w:space="0" w:color="auto"/>
            </w:tcBorders>
          </w:tcPr>
          <w:p w:rsidR="00551A42" w:rsidRPr="003E271E" w:rsidRDefault="00551A42" w:rsidP="007426A7">
            <w:pPr>
              <w:rPr>
                <w:sz w:val="20"/>
              </w:rPr>
            </w:pPr>
          </w:p>
        </w:tc>
        <w:tc>
          <w:tcPr>
            <w:tcW w:w="3420" w:type="dxa"/>
            <w:vMerge/>
            <w:tcBorders>
              <w:left w:val="single" w:sz="4" w:space="0" w:color="auto"/>
              <w:bottom w:val="single" w:sz="4" w:space="0" w:color="auto"/>
              <w:right w:val="single" w:sz="4" w:space="0" w:color="auto"/>
            </w:tcBorders>
          </w:tcPr>
          <w:p w:rsidR="00551A42" w:rsidRDefault="00551A42" w:rsidP="00551A42">
            <w:pPr>
              <w:pStyle w:val="ListParagraph"/>
              <w:rPr>
                <w:sz w:val="20"/>
              </w:rPr>
            </w:pPr>
          </w:p>
        </w:tc>
        <w:tc>
          <w:tcPr>
            <w:tcW w:w="6660" w:type="dxa"/>
            <w:tcBorders>
              <w:left w:val="single" w:sz="4" w:space="0" w:color="auto"/>
              <w:right w:val="single" w:sz="4" w:space="0" w:color="auto"/>
            </w:tcBorders>
            <w:shd w:val="clear" w:color="auto" w:fill="auto"/>
          </w:tcPr>
          <w:p w:rsidR="00551A42" w:rsidRPr="00373C8D" w:rsidRDefault="00551A42" w:rsidP="007B4D10">
            <w:pPr>
              <w:pStyle w:val="ListParagraph"/>
              <w:numPr>
                <w:ilvl w:val="0"/>
                <w:numId w:val="103"/>
              </w:numPr>
              <w:ind w:left="252" w:hanging="180"/>
              <w:rPr>
                <w:rFonts w:ascii="Arial" w:hAnsi="Arial" w:cs="Arial"/>
                <w:sz w:val="20"/>
                <w:szCs w:val="20"/>
              </w:rPr>
            </w:pPr>
            <w:proofErr w:type="spellStart"/>
            <w:r w:rsidRPr="00373C8D">
              <w:rPr>
                <w:rFonts w:ascii="Arial" w:hAnsi="Arial" w:cs="Arial"/>
                <w:sz w:val="20"/>
                <w:szCs w:val="20"/>
              </w:rPr>
              <w:t>Programme</w:t>
            </w:r>
            <w:proofErr w:type="spellEnd"/>
            <w:r w:rsidRPr="00373C8D">
              <w:rPr>
                <w:rFonts w:ascii="Arial" w:hAnsi="Arial" w:cs="Arial"/>
                <w:sz w:val="20"/>
                <w:szCs w:val="20"/>
              </w:rPr>
              <w:t xml:space="preserve"> Evaluations: Professional Development </w:t>
            </w:r>
            <w:proofErr w:type="spellStart"/>
            <w:r w:rsidRPr="00373C8D">
              <w:rPr>
                <w:rFonts w:ascii="Arial" w:hAnsi="Arial" w:cs="Arial"/>
                <w:sz w:val="20"/>
                <w:szCs w:val="20"/>
              </w:rPr>
              <w:t>Programmes</w:t>
            </w:r>
            <w:proofErr w:type="spellEnd"/>
            <w:r w:rsidRPr="00373C8D">
              <w:rPr>
                <w:rFonts w:ascii="Arial" w:hAnsi="Arial" w:cs="Arial"/>
                <w:sz w:val="20"/>
                <w:szCs w:val="20"/>
              </w:rPr>
              <w:t xml:space="preserve"> (including PDS), ECE, School Committee Capacity Development, Scholarship </w:t>
            </w:r>
            <w:proofErr w:type="spellStart"/>
            <w:r w:rsidRPr="00373C8D">
              <w:rPr>
                <w:rFonts w:ascii="Arial" w:hAnsi="Arial" w:cs="Arial"/>
                <w:sz w:val="20"/>
                <w:szCs w:val="20"/>
              </w:rPr>
              <w:t>Programmes</w:t>
            </w:r>
            <w:proofErr w:type="spellEnd"/>
          </w:p>
          <w:p w:rsidR="00551A42" w:rsidRPr="00373C8D" w:rsidRDefault="00551A42" w:rsidP="007B4D10">
            <w:pPr>
              <w:pStyle w:val="ListParagraph"/>
              <w:numPr>
                <w:ilvl w:val="0"/>
                <w:numId w:val="103"/>
              </w:numPr>
              <w:ind w:left="252" w:hanging="180"/>
              <w:rPr>
                <w:rFonts w:ascii="Arial" w:hAnsi="Arial" w:cs="Arial"/>
                <w:sz w:val="20"/>
                <w:szCs w:val="20"/>
              </w:rPr>
            </w:pPr>
            <w:r w:rsidRPr="00373C8D">
              <w:rPr>
                <w:rFonts w:ascii="Arial" w:hAnsi="Arial" w:cs="Arial"/>
                <w:sz w:val="20"/>
                <w:szCs w:val="20"/>
              </w:rPr>
              <w:t>Review of Statement of Intent (2013-2017)</w:t>
            </w:r>
          </w:p>
          <w:p w:rsidR="00551A42" w:rsidRPr="00373C8D" w:rsidRDefault="00551A42" w:rsidP="007B4D10">
            <w:pPr>
              <w:pStyle w:val="ListParagraph"/>
              <w:numPr>
                <w:ilvl w:val="0"/>
                <w:numId w:val="103"/>
              </w:numPr>
              <w:ind w:left="252" w:hanging="180"/>
              <w:rPr>
                <w:rFonts w:ascii="Arial" w:hAnsi="Arial" w:cs="Arial"/>
                <w:sz w:val="20"/>
                <w:szCs w:val="20"/>
              </w:rPr>
            </w:pPr>
            <w:r w:rsidRPr="00373C8D">
              <w:rPr>
                <w:rFonts w:ascii="Arial" w:hAnsi="Arial" w:cs="Arial"/>
                <w:sz w:val="20"/>
                <w:szCs w:val="20"/>
              </w:rPr>
              <w:t>Data collation and analysis for EFA final report</w:t>
            </w:r>
          </w:p>
        </w:tc>
      </w:tr>
      <w:tr w:rsidR="002F5695" w:rsidRPr="00AE12B4" w:rsidTr="0095290F">
        <w:tblPrEx>
          <w:shd w:val="clear" w:color="auto" w:fill="auto"/>
        </w:tblPrEx>
        <w:trPr>
          <w:trHeight w:val="80"/>
        </w:trPr>
        <w:tc>
          <w:tcPr>
            <w:tcW w:w="3978" w:type="dxa"/>
            <w:vMerge/>
            <w:tcBorders>
              <w:left w:val="single" w:sz="4" w:space="0" w:color="auto"/>
              <w:bottom w:val="single" w:sz="4" w:space="0" w:color="auto"/>
              <w:right w:val="single" w:sz="4" w:space="0" w:color="auto"/>
            </w:tcBorders>
          </w:tcPr>
          <w:p w:rsidR="002F5695" w:rsidRPr="003E271E" w:rsidRDefault="002F5695" w:rsidP="007426A7">
            <w:pPr>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rsidR="002F5695" w:rsidRPr="0095290F" w:rsidRDefault="002F5695" w:rsidP="005969C5">
            <w:pPr>
              <w:rPr>
                <w:color w:val="BFBFBF" w:themeColor="background1" w:themeShade="BF"/>
                <w:sz w:val="20"/>
              </w:rPr>
            </w:pPr>
          </w:p>
        </w:tc>
        <w:tc>
          <w:tcPr>
            <w:tcW w:w="6660" w:type="dxa"/>
            <w:tcBorders>
              <w:left w:val="single" w:sz="4" w:space="0" w:color="auto"/>
              <w:bottom w:val="single" w:sz="4" w:space="0" w:color="auto"/>
              <w:right w:val="single" w:sz="4" w:space="0" w:color="auto"/>
            </w:tcBorders>
            <w:shd w:val="clear" w:color="auto" w:fill="FFFFFF" w:themeFill="background1"/>
          </w:tcPr>
          <w:p w:rsidR="002F5695" w:rsidRPr="0095290F" w:rsidRDefault="002F5695" w:rsidP="007B4D10">
            <w:pPr>
              <w:ind w:left="252" w:hanging="180"/>
              <w:rPr>
                <w:rFonts w:cs="Arial"/>
                <w:b/>
                <w:color w:val="BFBFBF" w:themeColor="background1" w:themeShade="BF"/>
                <w:sz w:val="20"/>
                <w:szCs w:val="20"/>
              </w:rPr>
            </w:pPr>
            <w:r w:rsidRPr="0095290F">
              <w:rPr>
                <w:rFonts w:cs="Arial"/>
                <w:b/>
                <w:color w:val="BFBFBF" w:themeColor="background1" w:themeShade="BF"/>
                <w:sz w:val="20"/>
                <w:szCs w:val="20"/>
              </w:rPr>
              <w:t>FY 12/13, FY13/14, FY14/15</w:t>
            </w:r>
          </w:p>
        </w:tc>
      </w:tr>
      <w:tr w:rsidR="002F5695" w:rsidRPr="00AE12B4" w:rsidTr="005969C5">
        <w:tblPrEx>
          <w:shd w:val="clear" w:color="auto" w:fill="auto"/>
        </w:tblPrEx>
        <w:trPr>
          <w:trHeight w:val="80"/>
        </w:trPr>
        <w:tc>
          <w:tcPr>
            <w:tcW w:w="3978" w:type="dxa"/>
            <w:tcBorders>
              <w:left w:val="single" w:sz="4" w:space="0" w:color="auto"/>
              <w:bottom w:val="single" w:sz="4" w:space="0" w:color="auto"/>
              <w:right w:val="single" w:sz="4" w:space="0" w:color="auto"/>
            </w:tcBorders>
            <w:shd w:val="clear" w:color="auto" w:fill="auto"/>
          </w:tcPr>
          <w:p w:rsidR="002F5695" w:rsidRPr="003E271E" w:rsidRDefault="002F5695" w:rsidP="007426A7">
            <w:pPr>
              <w:rPr>
                <w:sz w:val="20"/>
              </w:rPr>
            </w:pPr>
            <w:r>
              <w:rPr>
                <w:sz w:val="20"/>
              </w:rPr>
              <w:t>A.4 Internal infrastructure supports efficient service delivery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F5695" w:rsidRDefault="002F5695" w:rsidP="00551A42">
            <w:pPr>
              <w:pStyle w:val="ListParagraph"/>
              <w:rPr>
                <w:sz w:val="20"/>
              </w:rPr>
            </w:pPr>
          </w:p>
        </w:tc>
        <w:tc>
          <w:tcPr>
            <w:tcW w:w="6660" w:type="dxa"/>
            <w:tcBorders>
              <w:left w:val="single" w:sz="4" w:space="0" w:color="auto"/>
              <w:bottom w:val="single" w:sz="4" w:space="0" w:color="auto"/>
              <w:right w:val="single" w:sz="4" w:space="0" w:color="auto"/>
            </w:tcBorders>
            <w:shd w:val="clear" w:color="auto" w:fill="auto"/>
          </w:tcPr>
          <w:p w:rsidR="002F5695" w:rsidRPr="00234310" w:rsidRDefault="002F5695" w:rsidP="007B4D10">
            <w:pPr>
              <w:pStyle w:val="ListParagraph"/>
              <w:numPr>
                <w:ilvl w:val="0"/>
                <w:numId w:val="104"/>
              </w:numPr>
              <w:ind w:left="252" w:hanging="180"/>
              <w:rPr>
                <w:rFonts w:ascii="Arial" w:hAnsi="Arial" w:cs="Arial"/>
                <w:sz w:val="20"/>
                <w:szCs w:val="20"/>
              </w:rPr>
            </w:pPr>
            <w:r w:rsidRPr="00234310">
              <w:rPr>
                <w:rFonts w:ascii="Arial" w:hAnsi="Arial" w:cs="Arial"/>
                <w:sz w:val="20"/>
                <w:szCs w:val="20"/>
              </w:rPr>
              <w:t>ICT Systems developed to suit division specific needs</w:t>
            </w:r>
          </w:p>
          <w:p w:rsidR="007960E0" w:rsidRDefault="002F5695" w:rsidP="007B4D10">
            <w:pPr>
              <w:pStyle w:val="ListParagraph"/>
              <w:numPr>
                <w:ilvl w:val="0"/>
                <w:numId w:val="104"/>
              </w:numPr>
              <w:ind w:left="252" w:hanging="180"/>
              <w:rPr>
                <w:rFonts w:ascii="Arial" w:hAnsi="Arial" w:cs="Arial"/>
                <w:sz w:val="20"/>
                <w:szCs w:val="20"/>
              </w:rPr>
            </w:pPr>
            <w:r w:rsidRPr="00234310">
              <w:rPr>
                <w:rFonts w:ascii="Arial" w:hAnsi="Arial" w:cs="Arial"/>
                <w:sz w:val="20"/>
                <w:szCs w:val="20"/>
              </w:rPr>
              <w:t>Website development</w:t>
            </w:r>
            <w:r w:rsidR="007960E0">
              <w:rPr>
                <w:rFonts w:ascii="Arial" w:hAnsi="Arial" w:cs="Arial"/>
                <w:sz w:val="20"/>
                <w:szCs w:val="20"/>
              </w:rPr>
              <w:t xml:space="preserve"> and maintenance</w:t>
            </w:r>
          </w:p>
          <w:p w:rsidR="002F5695" w:rsidRPr="007960E0" w:rsidRDefault="007960E0" w:rsidP="007B4D10">
            <w:pPr>
              <w:pStyle w:val="ListParagraph"/>
              <w:numPr>
                <w:ilvl w:val="0"/>
                <w:numId w:val="104"/>
              </w:numPr>
              <w:ind w:left="252" w:hanging="180"/>
              <w:rPr>
                <w:rFonts w:ascii="Arial" w:hAnsi="Arial" w:cs="Arial"/>
                <w:sz w:val="20"/>
                <w:szCs w:val="20"/>
              </w:rPr>
            </w:pPr>
            <w:r>
              <w:rPr>
                <w:rFonts w:ascii="Arial" w:hAnsi="Arial" w:cs="Arial"/>
                <w:sz w:val="20"/>
                <w:szCs w:val="20"/>
              </w:rPr>
              <w:t>95% internal ICT systems availability with built in redundancies and fail over options</w:t>
            </w:r>
            <w:r w:rsidR="002F5695" w:rsidRPr="007960E0">
              <w:rPr>
                <w:rFonts w:ascii="Arial" w:hAnsi="Arial" w:cs="Arial"/>
                <w:sz w:val="20"/>
                <w:szCs w:val="20"/>
              </w:rPr>
              <w:t xml:space="preserve"> </w:t>
            </w:r>
          </w:p>
          <w:p w:rsidR="00234310" w:rsidRPr="00234310" w:rsidRDefault="00234310" w:rsidP="007B4D10">
            <w:pPr>
              <w:pStyle w:val="ListParagraph"/>
              <w:numPr>
                <w:ilvl w:val="0"/>
                <w:numId w:val="104"/>
              </w:numPr>
              <w:ind w:left="252" w:hanging="180"/>
              <w:rPr>
                <w:rFonts w:ascii="Arial" w:hAnsi="Arial" w:cs="Arial"/>
                <w:sz w:val="20"/>
                <w:szCs w:val="20"/>
              </w:rPr>
            </w:pPr>
            <w:r w:rsidRPr="00234310">
              <w:rPr>
                <w:rFonts w:ascii="Arial" w:hAnsi="Arial" w:cs="Arial"/>
                <w:sz w:val="20"/>
                <w:szCs w:val="20"/>
              </w:rPr>
              <w:t>Disaster Risk Management Strategy implemented</w:t>
            </w:r>
          </w:p>
          <w:p w:rsidR="00234310" w:rsidRDefault="00234310" w:rsidP="007B4D10">
            <w:pPr>
              <w:pStyle w:val="ListParagraph"/>
              <w:numPr>
                <w:ilvl w:val="0"/>
                <w:numId w:val="104"/>
              </w:numPr>
              <w:ind w:left="252" w:hanging="180"/>
              <w:rPr>
                <w:rFonts w:ascii="Arial" w:hAnsi="Arial" w:cs="Arial"/>
                <w:sz w:val="20"/>
                <w:szCs w:val="20"/>
              </w:rPr>
            </w:pPr>
            <w:r w:rsidRPr="00234310">
              <w:rPr>
                <w:rFonts w:ascii="Arial" w:hAnsi="Arial" w:cs="Arial"/>
                <w:sz w:val="20"/>
                <w:szCs w:val="20"/>
              </w:rPr>
              <w:t xml:space="preserve">Ministry of Education Headquarters maintains annual </w:t>
            </w:r>
            <w:proofErr w:type="spellStart"/>
            <w:r w:rsidRPr="00234310">
              <w:rPr>
                <w:rFonts w:ascii="Arial" w:hAnsi="Arial" w:cs="Arial"/>
                <w:sz w:val="20"/>
                <w:szCs w:val="20"/>
              </w:rPr>
              <w:t>WoF</w:t>
            </w:r>
            <w:proofErr w:type="spellEnd"/>
          </w:p>
          <w:p w:rsidR="00BE3E19" w:rsidRPr="00234310" w:rsidRDefault="00BE3E19" w:rsidP="007B4D10">
            <w:pPr>
              <w:pStyle w:val="ListParagraph"/>
              <w:numPr>
                <w:ilvl w:val="0"/>
                <w:numId w:val="104"/>
              </w:numPr>
              <w:ind w:left="252" w:hanging="180"/>
              <w:rPr>
                <w:rFonts w:ascii="Arial" w:hAnsi="Arial" w:cs="Arial"/>
                <w:sz w:val="20"/>
                <w:szCs w:val="20"/>
              </w:rPr>
            </w:pPr>
            <w:r>
              <w:rPr>
                <w:rFonts w:ascii="Arial" w:hAnsi="Arial" w:cs="Arial"/>
                <w:sz w:val="20"/>
                <w:szCs w:val="20"/>
              </w:rPr>
              <w:t>Purchasing and replacement plans reviewed annually</w:t>
            </w:r>
          </w:p>
        </w:tc>
      </w:tr>
      <w:tr w:rsidR="002F5695" w:rsidRPr="00AE12B4" w:rsidTr="0095290F">
        <w:tblPrEx>
          <w:shd w:val="clear" w:color="auto" w:fill="auto"/>
        </w:tblPrEx>
        <w:trPr>
          <w:trHeight w:val="81"/>
        </w:trPr>
        <w:tc>
          <w:tcPr>
            <w:tcW w:w="3978" w:type="dxa"/>
            <w:vMerge w:val="restart"/>
            <w:tcBorders>
              <w:left w:val="single" w:sz="4" w:space="0" w:color="auto"/>
              <w:right w:val="single" w:sz="4" w:space="0" w:color="auto"/>
            </w:tcBorders>
            <w:shd w:val="clear" w:color="auto" w:fill="auto"/>
          </w:tcPr>
          <w:p w:rsidR="002F5695" w:rsidRPr="003E271E" w:rsidRDefault="002F5695" w:rsidP="007426A7">
            <w:pPr>
              <w:rPr>
                <w:sz w:val="20"/>
              </w:rPr>
            </w:pPr>
          </w:p>
        </w:tc>
        <w:tc>
          <w:tcPr>
            <w:tcW w:w="3420" w:type="dxa"/>
            <w:vMerge w:val="restart"/>
            <w:tcBorders>
              <w:top w:val="single" w:sz="4" w:space="0" w:color="auto"/>
              <w:left w:val="single" w:sz="4" w:space="0" w:color="auto"/>
              <w:right w:val="single" w:sz="4" w:space="0" w:color="auto"/>
            </w:tcBorders>
            <w:shd w:val="clear" w:color="auto" w:fill="FFFFFF" w:themeFill="background1"/>
          </w:tcPr>
          <w:p w:rsidR="002F5695" w:rsidRPr="0095290F" w:rsidRDefault="002F5695" w:rsidP="00551A42">
            <w:pPr>
              <w:pStyle w:val="ListParagraph"/>
              <w:rPr>
                <w:color w:val="BFBFBF" w:themeColor="background1" w:themeShade="BF"/>
                <w:sz w:val="20"/>
              </w:rPr>
            </w:pPr>
          </w:p>
        </w:tc>
        <w:tc>
          <w:tcPr>
            <w:tcW w:w="6660" w:type="dxa"/>
            <w:tcBorders>
              <w:left w:val="single" w:sz="4" w:space="0" w:color="auto"/>
              <w:bottom w:val="single" w:sz="4" w:space="0" w:color="auto"/>
              <w:right w:val="single" w:sz="4" w:space="0" w:color="auto"/>
            </w:tcBorders>
            <w:shd w:val="clear" w:color="auto" w:fill="FFFFFF" w:themeFill="background1"/>
          </w:tcPr>
          <w:p w:rsidR="002F5695" w:rsidRPr="0095290F" w:rsidRDefault="002F5695" w:rsidP="007426A7">
            <w:pPr>
              <w:rPr>
                <w:rFonts w:cs="Arial"/>
                <w:b/>
                <w:color w:val="BFBFBF" w:themeColor="background1" w:themeShade="BF"/>
                <w:sz w:val="20"/>
                <w:szCs w:val="20"/>
              </w:rPr>
            </w:pPr>
            <w:r w:rsidRPr="0095290F">
              <w:rPr>
                <w:rFonts w:cs="Arial"/>
                <w:b/>
                <w:color w:val="BFBFBF" w:themeColor="background1" w:themeShade="BF"/>
                <w:sz w:val="20"/>
                <w:szCs w:val="20"/>
              </w:rPr>
              <w:t>FY 12/13</w:t>
            </w:r>
          </w:p>
        </w:tc>
      </w:tr>
      <w:tr w:rsidR="002F5695" w:rsidRPr="00AE12B4" w:rsidTr="007960E0">
        <w:tblPrEx>
          <w:shd w:val="clear" w:color="auto" w:fill="auto"/>
        </w:tblPrEx>
        <w:trPr>
          <w:trHeight w:val="775"/>
        </w:trPr>
        <w:tc>
          <w:tcPr>
            <w:tcW w:w="3978" w:type="dxa"/>
            <w:vMerge/>
            <w:tcBorders>
              <w:left w:val="single" w:sz="4" w:space="0" w:color="auto"/>
              <w:right w:val="single" w:sz="4" w:space="0" w:color="auto"/>
            </w:tcBorders>
            <w:shd w:val="clear" w:color="auto" w:fill="auto"/>
          </w:tcPr>
          <w:p w:rsidR="002F5695" w:rsidRPr="003E271E" w:rsidRDefault="002F5695" w:rsidP="007426A7">
            <w:pPr>
              <w:rPr>
                <w:sz w:val="20"/>
              </w:rPr>
            </w:pPr>
          </w:p>
        </w:tc>
        <w:tc>
          <w:tcPr>
            <w:tcW w:w="3420" w:type="dxa"/>
            <w:vMerge/>
            <w:tcBorders>
              <w:left w:val="single" w:sz="4" w:space="0" w:color="auto"/>
              <w:right w:val="single" w:sz="4" w:space="0" w:color="auto"/>
            </w:tcBorders>
            <w:shd w:val="clear" w:color="auto" w:fill="auto"/>
          </w:tcPr>
          <w:p w:rsidR="002F5695" w:rsidRDefault="002F5695" w:rsidP="00551A42">
            <w:pPr>
              <w:pStyle w:val="ListParagraph"/>
              <w:rPr>
                <w:sz w:val="20"/>
              </w:rPr>
            </w:pPr>
          </w:p>
        </w:tc>
        <w:tc>
          <w:tcPr>
            <w:tcW w:w="6660" w:type="dxa"/>
            <w:tcBorders>
              <w:left w:val="single" w:sz="4" w:space="0" w:color="auto"/>
              <w:bottom w:val="single" w:sz="4" w:space="0" w:color="auto"/>
              <w:right w:val="single" w:sz="4" w:space="0" w:color="auto"/>
            </w:tcBorders>
            <w:shd w:val="clear" w:color="auto" w:fill="auto"/>
          </w:tcPr>
          <w:p w:rsidR="002F5695" w:rsidRPr="007B4D10" w:rsidRDefault="00234310" w:rsidP="007B4D10">
            <w:pPr>
              <w:pStyle w:val="ListParagraph"/>
              <w:numPr>
                <w:ilvl w:val="0"/>
                <w:numId w:val="105"/>
              </w:numPr>
              <w:spacing w:after="0"/>
              <w:ind w:left="252" w:hanging="180"/>
              <w:rPr>
                <w:rFonts w:ascii="Arial" w:hAnsi="Arial" w:cs="Arial"/>
                <w:color w:val="BFBFBF" w:themeColor="background1" w:themeShade="BF"/>
                <w:sz w:val="20"/>
                <w:szCs w:val="20"/>
              </w:rPr>
            </w:pPr>
            <w:r w:rsidRPr="007B4D10">
              <w:rPr>
                <w:rFonts w:ascii="Arial" w:hAnsi="Arial" w:cs="Arial"/>
                <w:sz w:val="20"/>
                <w:szCs w:val="20"/>
              </w:rPr>
              <w:t>Implementation completed of on line Human Resources Management systems (</w:t>
            </w:r>
            <w:proofErr w:type="spellStart"/>
            <w:r w:rsidRPr="007B4D10">
              <w:rPr>
                <w:rFonts w:ascii="Arial" w:hAnsi="Arial" w:cs="Arial"/>
                <w:sz w:val="20"/>
                <w:szCs w:val="20"/>
              </w:rPr>
              <w:t>payslips</w:t>
            </w:r>
            <w:proofErr w:type="spellEnd"/>
            <w:r w:rsidRPr="007B4D10">
              <w:rPr>
                <w:rFonts w:ascii="Arial" w:hAnsi="Arial" w:cs="Arial"/>
                <w:sz w:val="20"/>
                <w:szCs w:val="20"/>
              </w:rPr>
              <w:t>, leave records, timesheets etc)</w:t>
            </w:r>
          </w:p>
        </w:tc>
      </w:tr>
      <w:tr w:rsidR="002F5695" w:rsidRPr="00AE12B4" w:rsidTr="0095290F">
        <w:tblPrEx>
          <w:shd w:val="clear" w:color="auto" w:fill="auto"/>
        </w:tblPrEx>
        <w:trPr>
          <w:trHeight w:val="80"/>
        </w:trPr>
        <w:tc>
          <w:tcPr>
            <w:tcW w:w="3978" w:type="dxa"/>
            <w:vMerge/>
            <w:tcBorders>
              <w:left w:val="single" w:sz="4" w:space="0" w:color="auto"/>
              <w:right w:val="single" w:sz="4" w:space="0" w:color="auto"/>
            </w:tcBorders>
            <w:shd w:val="clear" w:color="auto" w:fill="auto"/>
          </w:tcPr>
          <w:p w:rsidR="002F5695" w:rsidRPr="003E271E" w:rsidRDefault="002F5695" w:rsidP="007426A7">
            <w:pPr>
              <w:rPr>
                <w:sz w:val="20"/>
              </w:rPr>
            </w:pPr>
          </w:p>
        </w:tc>
        <w:tc>
          <w:tcPr>
            <w:tcW w:w="3420" w:type="dxa"/>
            <w:vMerge/>
            <w:tcBorders>
              <w:left w:val="single" w:sz="4" w:space="0" w:color="auto"/>
              <w:right w:val="single" w:sz="4" w:space="0" w:color="auto"/>
            </w:tcBorders>
            <w:shd w:val="clear" w:color="auto" w:fill="auto"/>
          </w:tcPr>
          <w:p w:rsidR="002F5695" w:rsidRDefault="002F5695" w:rsidP="00551A42">
            <w:pPr>
              <w:pStyle w:val="ListParagraph"/>
              <w:rPr>
                <w:sz w:val="20"/>
              </w:rPr>
            </w:pPr>
          </w:p>
        </w:tc>
        <w:tc>
          <w:tcPr>
            <w:tcW w:w="6660" w:type="dxa"/>
            <w:tcBorders>
              <w:left w:val="single" w:sz="4" w:space="0" w:color="auto"/>
              <w:bottom w:val="single" w:sz="4" w:space="0" w:color="auto"/>
              <w:right w:val="single" w:sz="4" w:space="0" w:color="auto"/>
            </w:tcBorders>
            <w:shd w:val="clear" w:color="auto" w:fill="FFFFFF" w:themeFill="background1"/>
          </w:tcPr>
          <w:p w:rsidR="002F5695" w:rsidRPr="007B4D10" w:rsidRDefault="002F5695" w:rsidP="007B4D10">
            <w:pPr>
              <w:ind w:left="252" w:hanging="180"/>
              <w:rPr>
                <w:rFonts w:cs="Arial"/>
                <w:b/>
                <w:color w:val="BFBFBF" w:themeColor="background1" w:themeShade="BF"/>
                <w:sz w:val="20"/>
                <w:szCs w:val="20"/>
              </w:rPr>
            </w:pPr>
            <w:r w:rsidRPr="007B4D10">
              <w:rPr>
                <w:rFonts w:cs="Arial"/>
                <w:b/>
                <w:color w:val="BFBFBF" w:themeColor="background1" w:themeShade="BF"/>
                <w:sz w:val="20"/>
                <w:szCs w:val="20"/>
              </w:rPr>
              <w:t>FY13/14</w:t>
            </w:r>
          </w:p>
        </w:tc>
      </w:tr>
      <w:tr w:rsidR="002F5695" w:rsidRPr="00AE12B4" w:rsidTr="002F5695">
        <w:tblPrEx>
          <w:shd w:val="clear" w:color="auto" w:fill="auto"/>
        </w:tblPrEx>
        <w:trPr>
          <w:trHeight w:val="80"/>
        </w:trPr>
        <w:tc>
          <w:tcPr>
            <w:tcW w:w="3978" w:type="dxa"/>
            <w:vMerge/>
            <w:tcBorders>
              <w:left w:val="single" w:sz="4" w:space="0" w:color="auto"/>
              <w:right w:val="single" w:sz="4" w:space="0" w:color="auto"/>
            </w:tcBorders>
            <w:shd w:val="clear" w:color="auto" w:fill="auto"/>
          </w:tcPr>
          <w:p w:rsidR="002F5695" w:rsidRPr="003E271E" w:rsidRDefault="002F5695" w:rsidP="007426A7">
            <w:pPr>
              <w:rPr>
                <w:sz w:val="20"/>
              </w:rPr>
            </w:pPr>
          </w:p>
        </w:tc>
        <w:tc>
          <w:tcPr>
            <w:tcW w:w="3420" w:type="dxa"/>
            <w:vMerge/>
            <w:tcBorders>
              <w:left w:val="single" w:sz="4" w:space="0" w:color="auto"/>
              <w:right w:val="single" w:sz="4" w:space="0" w:color="auto"/>
            </w:tcBorders>
            <w:shd w:val="clear" w:color="auto" w:fill="auto"/>
          </w:tcPr>
          <w:p w:rsidR="002F5695" w:rsidRDefault="002F5695" w:rsidP="00551A42">
            <w:pPr>
              <w:pStyle w:val="ListParagraph"/>
              <w:rPr>
                <w:sz w:val="20"/>
              </w:rPr>
            </w:pPr>
          </w:p>
        </w:tc>
        <w:tc>
          <w:tcPr>
            <w:tcW w:w="6660" w:type="dxa"/>
            <w:tcBorders>
              <w:left w:val="single" w:sz="4" w:space="0" w:color="auto"/>
              <w:bottom w:val="single" w:sz="4" w:space="0" w:color="auto"/>
              <w:right w:val="single" w:sz="4" w:space="0" w:color="auto"/>
            </w:tcBorders>
            <w:shd w:val="clear" w:color="auto" w:fill="auto"/>
          </w:tcPr>
          <w:p w:rsidR="002A0504" w:rsidRDefault="00234310">
            <w:pPr>
              <w:pStyle w:val="ListParagraph"/>
              <w:numPr>
                <w:ilvl w:val="0"/>
                <w:numId w:val="106"/>
              </w:numPr>
              <w:spacing w:after="0"/>
              <w:ind w:left="252" w:hanging="180"/>
              <w:rPr>
                <w:rFonts w:ascii="Arial" w:hAnsi="Arial" w:cs="Arial"/>
                <w:sz w:val="20"/>
                <w:szCs w:val="20"/>
              </w:rPr>
            </w:pPr>
            <w:r w:rsidRPr="007B4D10">
              <w:rPr>
                <w:rFonts w:ascii="Arial" w:hAnsi="Arial" w:cs="Arial"/>
                <w:sz w:val="20"/>
                <w:szCs w:val="20"/>
              </w:rPr>
              <w:t>Web and network security audit and implementation of recommendations</w:t>
            </w:r>
          </w:p>
        </w:tc>
      </w:tr>
      <w:tr w:rsidR="002F5695" w:rsidRPr="00AE12B4" w:rsidTr="0095290F">
        <w:tblPrEx>
          <w:shd w:val="clear" w:color="auto" w:fill="auto"/>
        </w:tblPrEx>
        <w:trPr>
          <w:trHeight w:val="80"/>
        </w:trPr>
        <w:tc>
          <w:tcPr>
            <w:tcW w:w="3978" w:type="dxa"/>
            <w:vMerge/>
            <w:tcBorders>
              <w:left w:val="single" w:sz="4" w:space="0" w:color="auto"/>
              <w:bottom w:val="single" w:sz="4" w:space="0" w:color="auto"/>
              <w:right w:val="single" w:sz="4" w:space="0" w:color="auto"/>
            </w:tcBorders>
            <w:shd w:val="clear" w:color="auto" w:fill="auto"/>
          </w:tcPr>
          <w:p w:rsidR="002F5695" w:rsidRPr="003E271E" w:rsidRDefault="002F5695" w:rsidP="007426A7">
            <w:pPr>
              <w:rPr>
                <w:sz w:val="20"/>
              </w:rPr>
            </w:pPr>
          </w:p>
        </w:tc>
        <w:tc>
          <w:tcPr>
            <w:tcW w:w="3420" w:type="dxa"/>
            <w:vMerge/>
            <w:tcBorders>
              <w:left w:val="single" w:sz="4" w:space="0" w:color="auto"/>
              <w:bottom w:val="single" w:sz="4" w:space="0" w:color="auto"/>
              <w:right w:val="single" w:sz="4" w:space="0" w:color="auto"/>
            </w:tcBorders>
            <w:shd w:val="clear" w:color="auto" w:fill="auto"/>
          </w:tcPr>
          <w:p w:rsidR="002F5695" w:rsidRDefault="002F5695" w:rsidP="00551A42">
            <w:pPr>
              <w:pStyle w:val="ListParagraph"/>
              <w:rPr>
                <w:sz w:val="20"/>
              </w:rPr>
            </w:pPr>
          </w:p>
        </w:tc>
        <w:tc>
          <w:tcPr>
            <w:tcW w:w="6660" w:type="dxa"/>
            <w:tcBorders>
              <w:left w:val="single" w:sz="4" w:space="0" w:color="auto"/>
              <w:bottom w:val="single" w:sz="4" w:space="0" w:color="auto"/>
              <w:right w:val="single" w:sz="4" w:space="0" w:color="auto"/>
            </w:tcBorders>
            <w:shd w:val="clear" w:color="auto" w:fill="FFFFFF" w:themeFill="background1"/>
          </w:tcPr>
          <w:p w:rsidR="002F5695" w:rsidRPr="007B4D10" w:rsidRDefault="002F5695" w:rsidP="007B4D10">
            <w:pPr>
              <w:ind w:left="252" w:hanging="180"/>
              <w:rPr>
                <w:rFonts w:cs="Arial"/>
                <w:b/>
                <w:color w:val="BFBFBF" w:themeColor="background1" w:themeShade="BF"/>
                <w:sz w:val="20"/>
                <w:szCs w:val="20"/>
              </w:rPr>
            </w:pPr>
            <w:r w:rsidRPr="007B4D10">
              <w:rPr>
                <w:rFonts w:cs="Arial"/>
                <w:b/>
                <w:color w:val="BFBFBF" w:themeColor="background1" w:themeShade="BF"/>
                <w:sz w:val="20"/>
                <w:szCs w:val="20"/>
              </w:rPr>
              <w:t>FY14/15</w:t>
            </w:r>
          </w:p>
        </w:tc>
      </w:tr>
      <w:tr w:rsidR="002F5695" w:rsidRPr="00AE12B4" w:rsidTr="002F5695">
        <w:tblPrEx>
          <w:shd w:val="clear" w:color="auto" w:fill="auto"/>
        </w:tblPrEx>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2F5695" w:rsidRPr="003E271E" w:rsidRDefault="002F5695" w:rsidP="007426A7">
            <w:pPr>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rsidR="002F5695" w:rsidRPr="003E271E" w:rsidRDefault="002F5695" w:rsidP="007426A7">
            <w:pPr>
              <w:rPr>
                <w:sz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2A0504" w:rsidRDefault="00BE3E19">
            <w:pPr>
              <w:pStyle w:val="ListParagraph"/>
              <w:numPr>
                <w:ilvl w:val="0"/>
                <w:numId w:val="108"/>
              </w:numPr>
              <w:spacing w:after="0"/>
              <w:ind w:left="252" w:hanging="180"/>
              <w:rPr>
                <w:rFonts w:ascii="Arial" w:hAnsi="Arial" w:cs="Arial"/>
                <w:sz w:val="20"/>
                <w:szCs w:val="20"/>
              </w:rPr>
            </w:pPr>
            <w:r w:rsidRPr="007B4D10">
              <w:rPr>
                <w:rFonts w:ascii="Arial" w:hAnsi="Arial" w:cs="Arial"/>
                <w:sz w:val="20"/>
                <w:szCs w:val="20"/>
              </w:rPr>
              <w:t xml:space="preserve">Real time report development (servicing both Ministry and service </w:t>
            </w:r>
            <w:r w:rsidR="008D11F4" w:rsidRPr="007B4D10">
              <w:rPr>
                <w:rFonts w:ascii="Arial" w:hAnsi="Arial" w:cs="Arial"/>
                <w:sz w:val="20"/>
                <w:szCs w:val="20"/>
              </w:rPr>
              <w:t>units</w:t>
            </w:r>
            <w:r w:rsidRPr="007B4D10">
              <w:rPr>
                <w:rFonts w:ascii="Arial" w:hAnsi="Arial" w:cs="Arial"/>
                <w:sz w:val="20"/>
                <w:szCs w:val="20"/>
              </w:rPr>
              <w:t>)</w:t>
            </w:r>
          </w:p>
        </w:tc>
      </w:tr>
    </w:tbl>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3978"/>
        <w:gridCol w:w="3420"/>
        <w:gridCol w:w="6660"/>
      </w:tblGrid>
      <w:tr w:rsidR="00DF4840" w:rsidTr="00DF4840">
        <w:tc>
          <w:tcPr>
            <w:tcW w:w="3978" w:type="dxa"/>
            <w:shd w:val="clear" w:color="auto" w:fill="D9D9D9"/>
          </w:tcPr>
          <w:p w:rsidR="00DF4840" w:rsidRDefault="00DF4840" w:rsidP="00DF4840"/>
          <w:p w:rsidR="00DF4840" w:rsidRPr="003275FC" w:rsidRDefault="00DF4840" w:rsidP="00DF4840">
            <w:pPr>
              <w:rPr>
                <w:b/>
              </w:rPr>
            </w:pPr>
            <w:r w:rsidRPr="003275FC">
              <w:rPr>
                <w:b/>
              </w:rPr>
              <w:t>Strategic Development Functions:</w:t>
            </w:r>
          </w:p>
          <w:p w:rsidR="00DF4840" w:rsidRPr="003275FC" w:rsidRDefault="00DF4840" w:rsidP="00DF4840">
            <w:pPr>
              <w:rPr>
                <w:i/>
              </w:rPr>
            </w:pPr>
            <w:r w:rsidRPr="003275FC">
              <w:rPr>
                <w:i/>
                <w:sz w:val="20"/>
              </w:rPr>
              <w:t>(Informed by OPSC Functional Review &amp; NSDP)</w:t>
            </w:r>
          </w:p>
        </w:tc>
        <w:tc>
          <w:tcPr>
            <w:tcW w:w="10080" w:type="dxa"/>
            <w:gridSpan w:val="2"/>
            <w:shd w:val="clear" w:color="auto" w:fill="D9D9D9"/>
          </w:tcPr>
          <w:p w:rsidR="002A0504" w:rsidRDefault="00DF4840">
            <w:pPr>
              <w:pStyle w:val="ListParagraph"/>
              <w:numPr>
                <w:ilvl w:val="0"/>
                <w:numId w:val="113"/>
              </w:numPr>
            </w:pPr>
            <w:r>
              <w:t>An effective and efficient UNESCO National Commission</w:t>
            </w:r>
          </w:p>
          <w:p w:rsidR="002A0504" w:rsidRDefault="00BF168D">
            <w:pPr>
              <w:pStyle w:val="ListParagraph"/>
              <w:numPr>
                <w:ilvl w:val="0"/>
                <w:numId w:val="113"/>
              </w:numPr>
              <w:spacing w:after="0" w:line="240" w:lineRule="auto"/>
            </w:pPr>
            <w:r>
              <w:t>Funding Mechanisms for Tertiary/Continuing Education</w:t>
            </w:r>
          </w:p>
          <w:p w:rsidR="002A0504" w:rsidRDefault="00BF168D">
            <w:pPr>
              <w:pStyle w:val="ListParagraph"/>
              <w:numPr>
                <w:ilvl w:val="0"/>
                <w:numId w:val="113"/>
              </w:numPr>
            </w:pPr>
            <w:r>
              <w:t xml:space="preserve">Merger of </w:t>
            </w:r>
            <w:proofErr w:type="spellStart"/>
            <w:r>
              <w:t>MoE</w:t>
            </w:r>
            <w:proofErr w:type="spellEnd"/>
            <w:r>
              <w:t xml:space="preserve"> and DNHRD</w:t>
            </w:r>
          </w:p>
          <w:p w:rsidR="00DF4840" w:rsidRDefault="00DF4840" w:rsidP="00DF4840">
            <w:pPr>
              <w:ind w:left="360"/>
            </w:pPr>
            <w:r>
              <w:t xml:space="preserve"> </w:t>
            </w:r>
          </w:p>
        </w:tc>
      </w:tr>
      <w:tr w:rsidR="00DF4840" w:rsidRPr="003275FC" w:rsidTr="00DF4840">
        <w:tblPrEx>
          <w:shd w:val="clear" w:color="auto" w:fill="548DD4"/>
        </w:tblPrEx>
        <w:tc>
          <w:tcPr>
            <w:tcW w:w="3978" w:type="dxa"/>
            <w:tcBorders>
              <w:bottom w:val="single" w:sz="4" w:space="0" w:color="auto"/>
            </w:tcBorders>
            <w:shd w:val="clear" w:color="auto" w:fill="548DD4"/>
          </w:tcPr>
          <w:p w:rsidR="00DF4840" w:rsidRPr="003275FC" w:rsidRDefault="00DF4840" w:rsidP="00DF4840">
            <w:pPr>
              <w:spacing w:line="276" w:lineRule="auto"/>
              <w:jc w:val="center"/>
              <w:rPr>
                <w:b/>
                <w:color w:val="FFFFFF"/>
              </w:rPr>
            </w:pPr>
            <w:r w:rsidRPr="003275FC">
              <w:rPr>
                <w:b/>
                <w:color w:val="FFFFFF"/>
              </w:rPr>
              <w:t>OBJECTIVE</w:t>
            </w:r>
          </w:p>
        </w:tc>
        <w:tc>
          <w:tcPr>
            <w:tcW w:w="3420" w:type="dxa"/>
            <w:tcBorders>
              <w:bottom w:val="single" w:sz="4" w:space="0" w:color="auto"/>
            </w:tcBorders>
            <w:shd w:val="clear" w:color="auto" w:fill="548DD4"/>
          </w:tcPr>
          <w:p w:rsidR="00DF4840" w:rsidRPr="003275FC" w:rsidRDefault="00DF4840" w:rsidP="00DF4840">
            <w:pPr>
              <w:spacing w:line="276" w:lineRule="auto"/>
              <w:jc w:val="center"/>
              <w:rPr>
                <w:b/>
                <w:color w:val="FFFFFF"/>
              </w:rPr>
            </w:pPr>
            <w:r w:rsidRPr="003275FC">
              <w:rPr>
                <w:b/>
                <w:color w:val="FFFFFF"/>
              </w:rPr>
              <w:t>OUTCOME</w:t>
            </w:r>
          </w:p>
        </w:tc>
        <w:tc>
          <w:tcPr>
            <w:tcW w:w="6660" w:type="dxa"/>
            <w:tcBorders>
              <w:bottom w:val="single" w:sz="4" w:space="0" w:color="auto"/>
            </w:tcBorders>
            <w:shd w:val="clear" w:color="auto" w:fill="548DD4"/>
          </w:tcPr>
          <w:p w:rsidR="00DF4840" w:rsidRPr="003275FC" w:rsidRDefault="00DF4840" w:rsidP="00DF4840">
            <w:pPr>
              <w:spacing w:line="276" w:lineRule="auto"/>
              <w:jc w:val="center"/>
              <w:rPr>
                <w:b/>
                <w:color w:val="FFFFFF"/>
              </w:rPr>
            </w:pPr>
            <w:r w:rsidRPr="003275FC">
              <w:rPr>
                <w:b/>
                <w:color w:val="FFFFFF"/>
              </w:rPr>
              <w:t>KEY DELIVERABLES</w:t>
            </w:r>
          </w:p>
        </w:tc>
      </w:tr>
      <w:tr w:rsidR="00DF4840" w:rsidRPr="003275FC" w:rsidTr="00DF4840">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DF4840" w:rsidRPr="003275FC" w:rsidRDefault="00DF4840" w:rsidP="00DF4840">
            <w:pPr>
              <w:rPr>
                <w:sz w:val="20"/>
              </w:rPr>
            </w:pPr>
          </w:p>
        </w:tc>
        <w:tc>
          <w:tcPr>
            <w:tcW w:w="3420" w:type="dxa"/>
            <w:tcBorders>
              <w:top w:val="single" w:sz="4" w:space="0" w:color="auto"/>
              <w:left w:val="single" w:sz="4" w:space="0" w:color="auto"/>
              <w:bottom w:val="single" w:sz="4" w:space="0" w:color="auto"/>
              <w:right w:val="single" w:sz="4" w:space="0" w:color="auto"/>
            </w:tcBorders>
          </w:tcPr>
          <w:p w:rsidR="00DF4840" w:rsidRPr="003275FC" w:rsidRDefault="00DF4840" w:rsidP="00DF4840">
            <w:pPr>
              <w:rPr>
                <w:sz w:val="20"/>
              </w:rPr>
            </w:pPr>
          </w:p>
        </w:tc>
        <w:tc>
          <w:tcPr>
            <w:tcW w:w="6660" w:type="dxa"/>
            <w:tcBorders>
              <w:top w:val="single" w:sz="4" w:space="0" w:color="auto"/>
              <w:left w:val="single" w:sz="4" w:space="0" w:color="auto"/>
              <w:bottom w:val="single" w:sz="4" w:space="0" w:color="auto"/>
              <w:right w:val="single" w:sz="4" w:space="0" w:color="auto"/>
            </w:tcBorders>
          </w:tcPr>
          <w:p w:rsidR="00DF4840" w:rsidRPr="003275FC" w:rsidRDefault="00DF4840" w:rsidP="00DF4840">
            <w:pPr>
              <w:rPr>
                <w:rFonts w:ascii="Arial Rounded MT Bold" w:hAnsi="Arial Rounded MT Bold"/>
                <w:color w:val="BFBFBF"/>
              </w:rPr>
            </w:pPr>
            <w:r w:rsidRPr="003275FC">
              <w:rPr>
                <w:rFonts w:ascii="Arial Rounded MT Bold" w:hAnsi="Arial Rounded MT Bold"/>
                <w:color w:val="BFBFBF"/>
              </w:rPr>
              <w:t>FY 12/13</w:t>
            </w:r>
          </w:p>
        </w:tc>
      </w:tr>
      <w:tr w:rsidR="007B4D10" w:rsidRPr="003275FC"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DF4840">
            <w:pPr>
              <w:rPr>
                <w:sz w:val="20"/>
              </w:rPr>
            </w:pPr>
            <w:r>
              <w:rPr>
                <w:sz w:val="20"/>
              </w:rPr>
              <w:t>B1</w:t>
            </w:r>
            <w:r w:rsidRPr="003275FC">
              <w:rPr>
                <w:rFonts w:cs="Arial"/>
                <w:sz w:val="20"/>
                <w:szCs w:val="20"/>
              </w:rPr>
              <w:t xml:space="preserve"> For an effective and mutually beneficial relationship with UNESCO that allows the Cook Islands to act as a </w:t>
            </w:r>
            <w:r w:rsidRPr="003275FC">
              <w:rPr>
                <w:rFonts w:cs="Arial"/>
                <w:sz w:val="20"/>
                <w:szCs w:val="20"/>
              </w:rPr>
              <w:lastRenderedPageBreak/>
              <w:t xml:space="preserve">responsible global partner and maximise the potential of the development support available. </w:t>
            </w:r>
          </w:p>
        </w:tc>
        <w:tc>
          <w:tcPr>
            <w:tcW w:w="3420" w:type="dxa"/>
            <w:vMerge w:val="restart"/>
            <w:tcBorders>
              <w:top w:val="single" w:sz="4" w:space="0" w:color="auto"/>
              <w:left w:val="single" w:sz="4" w:space="0" w:color="auto"/>
              <w:right w:val="single" w:sz="4" w:space="0" w:color="auto"/>
            </w:tcBorders>
          </w:tcPr>
          <w:p w:rsidR="007B4D10" w:rsidRPr="003275FC" w:rsidRDefault="007B4D10" w:rsidP="00DF4840">
            <w:pPr>
              <w:rPr>
                <w:sz w:val="20"/>
              </w:rPr>
            </w:pPr>
            <w:r>
              <w:rPr>
                <w:sz w:val="20"/>
              </w:rPr>
              <w:lastRenderedPageBreak/>
              <w:t>B1.1</w:t>
            </w:r>
            <w:r w:rsidRPr="003275FC">
              <w:rPr>
                <w:sz w:val="20"/>
              </w:rPr>
              <w:t xml:space="preserve">. The Cook Islands is recognised as a full participating and professional member of </w:t>
            </w:r>
            <w:r w:rsidRPr="003275FC">
              <w:rPr>
                <w:sz w:val="20"/>
              </w:rPr>
              <w:lastRenderedPageBreak/>
              <w:t>UNESCO</w:t>
            </w:r>
          </w:p>
        </w:tc>
        <w:tc>
          <w:tcPr>
            <w:tcW w:w="6660" w:type="dxa"/>
            <w:tcBorders>
              <w:top w:val="single" w:sz="4" w:space="0" w:color="auto"/>
              <w:left w:val="single" w:sz="4" w:space="0" w:color="auto"/>
              <w:bottom w:val="single" w:sz="4" w:space="0" w:color="auto"/>
              <w:right w:val="single" w:sz="4" w:space="0" w:color="auto"/>
            </w:tcBorders>
          </w:tcPr>
          <w:p w:rsidR="007B4D10" w:rsidRPr="003275FC" w:rsidRDefault="007B4D10" w:rsidP="00DF4840">
            <w:pPr>
              <w:rPr>
                <w:sz w:val="20"/>
              </w:rPr>
            </w:pPr>
            <w:r w:rsidRPr="003275FC">
              <w:rPr>
                <w:sz w:val="20"/>
              </w:rPr>
              <w:lastRenderedPageBreak/>
              <w:t>1. National Commission ratified</w:t>
            </w:r>
          </w:p>
          <w:p w:rsidR="007B4D10" w:rsidRPr="003275FC" w:rsidRDefault="007B4D10" w:rsidP="00DF4840">
            <w:pPr>
              <w:rPr>
                <w:sz w:val="20"/>
              </w:rPr>
            </w:pPr>
            <w:r w:rsidRPr="003275FC">
              <w:rPr>
                <w:sz w:val="20"/>
              </w:rPr>
              <w:t>2. Approved Participation Programmes implemented</w:t>
            </w:r>
          </w:p>
          <w:p w:rsidR="007B4D10" w:rsidRPr="003275FC" w:rsidRDefault="007B4D10" w:rsidP="00DF4840">
            <w:pPr>
              <w:rPr>
                <w:sz w:val="20"/>
              </w:rPr>
            </w:pPr>
            <w:r w:rsidRPr="003275FC">
              <w:rPr>
                <w:sz w:val="20"/>
              </w:rPr>
              <w:t>3. Training for newly appointed Commissioners</w:t>
            </w:r>
          </w:p>
          <w:p w:rsidR="007B4D10" w:rsidRPr="003275FC" w:rsidRDefault="007B4D10" w:rsidP="00DF4840">
            <w:pPr>
              <w:rPr>
                <w:sz w:val="20"/>
              </w:rPr>
            </w:pPr>
            <w:r w:rsidRPr="003275FC">
              <w:rPr>
                <w:sz w:val="20"/>
              </w:rPr>
              <w:lastRenderedPageBreak/>
              <w:t>4. Full participation in ASPAC training</w:t>
            </w:r>
          </w:p>
          <w:p w:rsidR="007B4D10" w:rsidRPr="003275FC" w:rsidRDefault="007B4D10" w:rsidP="00DF4840">
            <w:pPr>
              <w:rPr>
                <w:sz w:val="20"/>
              </w:rPr>
            </w:pPr>
            <w:r w:rsidRPr="003275FC">
              <w:rPr>
                <w:sz w:val="20"/>
              </w:rPr>
              <w:t xml:space="preserve">5. World Heritage Training Workshop delivered in country </w:t>
            </w:r>
          </w:p>
        </w:tc>
      </w:tr>
      <w:tr w:rsidR="007B4D10" w:rsidRPr="00AE12B4"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DF4840">
            <w:pPr>
              <w:rPr>
                <w:sz w:val="20"/>
              </w:rPr>
            </w:pPr>
          </w:p>
        </w:tc>
        <w:tc>
          <w:tcPr>
            <w:tcW w:w="3420" w:type="dxa"/>
            <w:vMerge/>
            <w:tcBorders>
              <w:left w:val="single" w:sz="4" w:space="0" w:color="auto"/>
              <w:right w:val="single" w:sz="4" w:space="0" w:color="auto"/>
            </w:tcBorders>
          </w:tcPr>
          <w:p w:rsidR="007B4D10" w:rsidRPr="003275FC" w:rsidRDefault="007B4D10" w:rsidP="00DF4840">
            <w:pPr>
              <w:rPr>
                <w:sz w:val="20"/>
              </w:rPr>
            </w:pPr>
          </w:p>
        </w:tc>
        <w:tc>
          <w:tcPr>
            <w:tcW w:w="6660" w:type="dxa"/>
            <w:tcBorders>
              <w:top w:val="single" w:sz="4" w:space="0" w:color="auto"/>
              <w:left w:val="single" w:sz="4" w:space="0" w:color="auto"/>
              <w:bottom w:val="single" w:sz="4" w:space="0" w:color="auto"/>
              <w:right w:val="single" w:sz="4" w:space="0" w:color="auto"/>
            </w:tcBorders>
          </w:tcPr>
          <w:p w:rsidR="007B4D10" w:rsidRPr="00AE12B4" w:rsidRDefault="007B4D10" w:rsidP="00DF4840">
            <w:r w:rsidRPr="003275FC">
              <w:rPr>
                <w:rFonts w:ascii="Arial Rounded MT Bold" w:hAnsi="Arial Rounded MT Bold"/>
                <w:color w:val="BFBFBF"/>
              </w:rPr>
              <w:t>FY 13/14</w:t>
            </w:r>
          </w:p>
        </w:tc>
      </w:tr>
      <w:tr w:rsidR="007B4D10" w:rsidRPr="003275FC"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DF4840">
            <w:pPr>
              <w:rPr>
                <w:sz w:val="20"/>
              </w:rPr>
            </w:pPr>
          </w:p>
        </w:tc>
        <w:tc>
          <w:tcPr>
            <w:tcW w:w="3420" w:type="dxa"/>
            <w:vMerge/>
            <w:tcBorders>
              <w:left w:val="single" w:sz="4" w:space="0" w:color="auto"/>
              <w:right w:val="single" w:sz="4" w:space="0" w:color="auto"/>
            </w:tcBorders>
          </w:tcPr>
          <w:p w:rsidR="007B4D10" w:rsidRPr="003275FC" w:rsidRDefault="007B4D10" w:rsidP="00DF4840">
            <w:pPr>
              <w:rPr>
                <w:sz w:val="20"/>
              </w:rPr>
            </w:pPr>
          </w:p>
        </w:tc>
        <w:tc>
          <w:tcPr>
            <w:tcW w:w="6660" w:type="dxa"/>
            <w:tcBorders>
              <w:top w:val="single" w:sz="4" w:space="0" w:color="auto"/>
              <w:left w:val="single" w:sz="4" w:space="0" w:color="auto"/>
              <w:bottom w:val="single" w:sz="4" w:space="0" w:color="auto"/>
              <w:right w:val="single" w:sz="4" w:space="0" w:color="auto"/>
            </w:tcBorders>
          </w:tcPr>
          <w:p w:rsidR="002A0504" w:rsidRDefault="007B4D10">
            <w:pPr>
              <w:pStyle w:val="ListParagraph"/>
              <w:numPr>
                <w:ilvl w:val="0"/>
                <w:numId w:val="111"/>
              </w:numPr>
              <w:tabs>
                <w:tab w:val="left" w:pos="236"/>
              </w:tabs>
              <w:rPr>
                <w:rFonts w:ascii="Arial" w:hAnsi="Arial" w:cs="Arial"/>
                <w:sz w:val="20"/>
              </w:rPr>
            </w:pPr>
            <w:r w:rsidRPr="003275FC">
              <w:rPr>
                <w:rFonts w:ascii="Arial" w:hAnsi="Arial" w:cs="Arial"/>
                <w:sz w:val="20"/>
              </w:rPr>
              <w:t xml:space="preserve">Full participation at General Conference by at least 2 Cook Islands representatives </w:t>
            </w:r>
          </w:p>
          <w:p w:rsidR="002A0504" w:rsidRDefault="007B4D10">
            <w:pPr>
              <w:pStyle w:val="ListParagraph"/>
              <w:numPr>
                <w:ilvl w:val="0"/>
                <w:numId w:val="111"/>
              </w:numPr>
              <w:tabs>
                <w:tab w:val="left" w:pos="236"/>
              </w:tabs>
              <w:ind w:left="236" w:hanging="236"/>
              <w:rPr>
                <w:rFonts w:ascii="Arial" w:hAnsi="Arial" w:cs="Arial"/>
                <w:sz w:val="20"/>
              </w:rPr>
            </w:pPr>
            <w:r w:rsidRPr="003275FC">
              <w:rPr>
                <w:rFonts w:ascii="Arial" w:hAnsi="Arial" w:cs="Arial"/>
                <w:sz w:val="20"/>
              </w:rPr>
              <w:t>Representation by Youth at General Conference</w:t>
            </w:r>
          </w:p>
          <w:p w:rsidR="002A0504" w:rsidRDefault="007B4D10">
            <w:pPr>
              <w:pStyle w:val="ListParagraph"/>
              <w:numPr>
                <w:ilvl w:val="0"/>
                <w:numId w:val="111"/>
              </w:numPr>
              <w:tabs>
                <w:tab w:val="left" w:pos="236"/>
              </w:tabs>
              <w:ind w:left="236" w:hanging="236"/>
              <w:rPr>
                <w:rFonts w:ascii="Arial" w:hAnsi="Arial" w:cs="Arial"/>
                <w:sz w:val="20"/>
              </w:rPr>
            </w:pPr>
            <w:r w:rsidRPr="003275FC">
              <w:rPr>
                <w:rFonts w:ascii="Arial" w:hAnsi="Arial" w:cs="Arial"/>
                <w:sz w:val="20"/>
              </w:rPr>
              <w:t xml:space="preserve">Financial management of UNESCO records systemized within </w:t>
            </w:r>
            <w:proofErr w:type="spellStart"/>
            <w:r w:rsidRPr="003275FC">
              <w:rPr>
                <w:rFonts w:ascii="Arial" w:hAnsi="Arial" w:cs="Arial"/>
                <w:sz w:val="20"/>
              </w:rPr>
              <w:t>MoE</w:t>
            </w:r>
            <w:proofErr w:type="spellEnd"/>
            <w:r w:rsidRPr="003275FC">
              <w:rPr>
                <w:rFonts w:ascii="Arial" w:hAnsi="Arial" w:cs="Arial"/>
                <w:sz w:val="20"/>
              </w:rPr>
              <w:t xml:space="preserve"> </w:t>
            </w:r>
          </w:p>
        </w:tc>
      </w:tr>
      <w:tr w:rsidR="007B4D10" w:rsidRPr="00AE12B4"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DF4840">
            <w:pPr>
              <w:rPr>
                <w:sz w:val="20"/>
              </w:rPr>
            </w:pPr>
          </w:p>
        </w:tc>
        <w:tc>
          <w:tcPr>
            <w:tcW w:w="3420" w:type="dxa"/>
            <w:vMerge/>
            <w:tcBorders>
              <w:left w:val="single" w:sz="4" w:space="0" w:color="auto"/>
              <w:right w:val="single" w:sz="4" w:space="0" w:color="auto"/>
            </w:tcBorders>
          </w:tcPr>
          <w:p w:rsidR="007B4D10" w:rsidRPr="003275FC" w:rsidRDefault="007B4D10" w:rsidP="00DF4840">
            <w:pPr>
              <w:rPr>
                <w:sz w:val="20"/>
              </w:rPr>
            </w:pPr>
          </w:p>
        </w:tc>
        <w:tc>
          <w:tcPr>
            <w:tcW w:w="6660" w:type="dxa"/>
            <w:tcBorders>
              <w:top w:val="single" w:sz="4" w:space="0" w:color="auto"/>
              <w:left w:val="single" w:sz="4" w:space="0" w:color="auto"/>
              <w:bottom w:val="single" w:sz="4" w:space="0" w:color="auto"/>
              <w:right w:val="single" w:sz="4" w:space="0" w:color="auto"/>
            </w:tcBorders>
          </w:tcPr>
          <w:p w:rsidR="007B4D10" w:rsidRPr="00AE12B4" w:rsidRDefault="007B4D10" w:rsidP="00DF4840">
            <w:r w:rsidRPr="003275FC">
              <w:rPr>
                <w:rFonts w:ascii="Arial Rounded MT Bold" w:hAnsi="Arial Rounded MT Bold"/>
                <w:color w:val="BFBFBF"/>
              </w:rPr>
              <w:t>FY 14/15</w:t>
            </w:r>
          </w:p>
        </w:tc>
      </w:tr>
      <w:tr w:rsidR="007B4D10" w:rsidRPr="003275FC"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DF4840">
            <w:pPr>
              <w:rPr>
                <w:sz w:val="20"/>
              </w:rPr>
            </w:pPr>
          </w:p>
        </w:tc>
        <w:tc>
          <w:tcPr>
            <w:tcW w:w="3420" w:type="dxa"/>
            <w:vMerge/>
            <w:tcBorders>
              <w:left w:val="single" w:sz="4" w:space="0" w:color="auto"/>
              <w:bottom w:val="single" w:sz="4" w:space="0" w:color="auto"/>
              <w:right w:val="single" w:sz="4" w:space="0" w:color="auto"/>
            </w:tcBorders>
          </w:tcPr>
          <w:p w:rsidR="007B4D10" w:rsidRPr="003275FC" w:rsidRDefault="007B4D10" w:rsidP="00DF4840">
            <w:pPr>
              <w:rPr>
                <w:sz w:val="20"/>
              </w:rPr>
            </w:pPr>
          </w:p>
        </w:tc>
        <w:tc>
          <w:tcPr>
            <w:tcW w:w="6660" w:type="dxa"/>
            <w:tcBorders>
              <w:top w:val="single" w:sz="4" w:space="0" w:color="auto"/>
              <w:left w:val="single" w:sz="4" w:space="0" w:color="auto"/>
              <w:bottom w:val="single" w:sz="4" w:space="0" w:color="auto"/>
              <w:right w:val="single" w:sz="4" w:space="0" w:color="auto"/>
            </w:tcBorders>
          </w:tcPr>
          <w:p w:rsidR="002A0504" w:rsidRDefault="007B4D10">
            <w:pPr>
              <w:pStyle w:val="ListParagraph"/>
              <w:numPr>
                <w:ilvl w:val="0"/>
                <w:numId w:val="112"/>
              </w:numPr>
              <w:rPr>
                <w:rFonts w:ascii="Arial" w:hAnsi="Arial" w:cs="Arial"/>
                <w:sz w:val="20"/>
              </w:rPr>
            </w:pPr>
            <w:r w:rsidRPr="003275FC">
              <w:rPr>
                <w:rFonts w:ascii="Arial" w:hAnsi="Arial" w:cs="Arial"/>
                <w:sz w:val="20"/>
              </w:rPr>
              <w:t xml:space="preserve">Development of proposals for next Participation </w:t>
            </w:r>
            <w:proofErr w:type="spellStart"/>
            <w:r w:rsidRPr="003275FC">
              <w:rPr>
                <w:rFonts w:ascii="Arial" w:hAnsi="Arial" w:cs="Arial"/>
                <w:sz w:val="20"/>
              </w:rPr>
              <w:t>Programme</w:t>
            </w:r>
            <w:proofErr w:type="spellEnd"/>
            <w:r w:rsidRPr="003275FC">
              <w:rPr>
                <w:rFonts w:ascii="Arial" w:hAnsi="Arial" w:cs="Arial"/>
                <w:sz w:val="20"/>
              </w:rPr>
              <w:t xml:space="preserve"> biennium </w:t>
            </w:r>
          </w:p>
        </w:tc>
      </w:tr>
      <w:tr w:rsidR="007B4D10" w:rsidRPr="003275FC"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BF168D">
            <w:pPr>
              <w:rPr>
                <w:sz w:val="20"/>
              </w:rPr>
            </w:pPr>
            <w:r>
              <w:rPr>
                <w:sz w:val="20"/>
              </w:rPr>
              <w:t>B2</w:t>
            </w:r>
            <w:r w:rsidRPr="003275FC">
              <w:rPr>
                <w:sz w:val="20"/>
              </w:rPr>
              <w:t xml:space="preserve"> Ensure that the merger of </w:t>
            </w:r>
            <w:proofErr w:type="spellStart"/>
            <w:r w:rsidRPr="003275FC">
              <w:rPr>
                <w:sz w:val="20"/>
              </w:rPr>
              <w:t>MoE</w:t>
            </w:r>
            <w:proofErr w:type="spellEnd"/>
            <w:r w:rsidRPr="003275FC">
              <w:rPr>
                <w:sz w:val="20"/>
              </w:rPr>
              <w:t xml:space="preserve"> and DNHRD creates a professional, effective and efficient education sector to meet the needs of the Cook Islands</w:t>
            </w:r>
          </w:p>
        </w:tc>
        <w:tc>
          <w:tcPr>
            <w:tcW w:w="3420" w:type="dxa"/>
            <w:vMerge w:val="restart"/>
            <w:tcBorders>
              <w:top w:val="single" w:sz="4" w:space="0" w:color="auto"/>
              <w:left w:val="single" w:sz="4" w:space="0" w:color="auto"/>
              <w:right w:val="single" w:sz="4" w:space="0" w:color="auto"/>
            </w:tcBorders>
          </w:tcPr>
          <w:p w:rsidR="007B4D10" w:rsidRPr="003275FC" w:rsidRDefault="007B4D10" w:rsidP="00BF168D">
            <w:pPr>
              <w:rPr>
                <w:sz w:val="20"/>
              </w:rPr>
            </w:pPr>
            <w:r>
              <w:rPr>
                <w:sz w:val="20"/>
              </w:rPr>
              <w:t>B 2.1</w:t>
            </w:r>
            <w:r w:rsidRPr="003275FC">
              <w:rPr>
                <w:sz w:val="20"/>
              </w:rPr>
              <w:t xml:space="preserve"> .Seamless, streamlined education system that facilitates lifelong learning and education for all </w:t>
            </w:r>
          </w:p>
        </w:tc>
        <w:tc>
          <w:tcPr>
            <w:tcW w:w="6660" w:type="dxa"/>
            <w:tcBorders>
              <w:top w:val="single" w:sz="4" w:space="0" w:color="auto"/>
              <w:left w:val="single" w:sz="4" w:space="0" w:color="auto"/>
              <w:bottom w:val="single" w:sz="4" w:space="0" w:color="auto"/>
              <w:right w:val="single" w:sz="4" w:space="0" w:color="auto"/>
            </w:tcBorders>
          </w:tcPr>
          <w:p w:rsidR="007B4D10" w:rsidRPr="00BE3E19" w:rsidRDefault="007B4D10" w:rsidP="00BF168D">
            <w:pPr>
              <w:pStyle w:val="ListParagraph"/>
              <w:ind w:left="252" w:hanging="252"/>
              <w:rPr>
                <w:rFonts w:ascii="Arial" w:hAnsi="Arial" w:cs="Arial"/>
                <w:color w:val="BFBFBF" w:themeColor="background1" w:themeShade="BF"/>
                <w:sz w:val="20"/>
              </w:rPr>
            </w:pPr>
            <w:r w:rsidRPr="00BE3E19">
              <w:rPr>
                <w:rFonts w:ascii="Arial" w:hAnsi="Arial" w:cs="Arial"/>
                <w:color w:val="BFBFBF" w:themeColor="background1" w:themeShade="BF"/>
                <w:sz w:val="20"/>
              </w:rPr>
              <w:t>FY 12/13</w:t>
            </w:r>
          </w:p>
        </w:tc>
      </w:tr>
      <w:tr w:rsidR="007B4D10" w:rsidRPr="003275FC"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BF168D">
            <w:pPr>
              <w:rPr>
                <w:sz w:val="20"/>
              </w:rPr>
            </w:pPr>
          </w:p>
        </w:tc>
        <w:tc>
          <w:tcPr>
            <w:tcW w:w="3420" w:type="dxa"/>
            <w:vMerge/>
            <w:tcBorders>
              <w:left w:val="single" w:sz="4" w:space="0" w:color="auto"/>
              <w:right w:val="single" w:sz="4" w:space="0" w:color="auto"/>
            </w:tcBorders>
          </w:tcPr>
          <w:p w:rsidR="007B4D10" w:rsidRPr="003275FC" w:rsidRDefault="007B4D10" w:rsidP="00BF168D">
            <w:pPr>
              <w:rPr>
                <w:sz w:val="20"/>
              </w:rPr>
            </w:pPr>
          </w:p>
        </w:tc>
        <w:tc>
          <w:tcPr>
            <w:tcW w:w="6660" w:type="dxa"/>
            <w:tcBorders>
              <w:top w:val="single" w:sz="4" w:space="0" w:color="auto"/>
              <w:left w:val="single" w:sz="4" w:space="0" w:color="auto"/>
              <w:bottom w:val="single" w:sz="4" w:space="0" w:color="auto"/>
              <w:right w:val="single" w:sz="4" w:space="0" w:color="auto"/>
            </w:tcBorders>
          </w:tcPr>
          <w:p w:rsidR="007B4D10" w:rsidRPr="00BF168D" w:rsidRDefault="007B4D10" w:rsidP="00BF168D">
            <w:pPr>
              <w:pStyle w:val="ListParagraph"/>
              <w:ind w:left="252" w:hanging="252"/>
              <w:rPr>
                <w:rFonts w:ascii="Arial" w:hAnsi="Arial" w:cs="Arial"/>
                <w:sz w:val="20"/>
              </w:rPr>
            </w:pPr>
            <w:r w:rsidRPr="00BF168D">
              <w:rPr>
                <w:rFonts w:ascii="Arial" w:hAnsi="Arial" w:cs="Arial"/>
                <w:sz w:val="20"/>
              </w:rPr>
              <w:t>1.Implementation of new structure – to be reviewed prior to year end for modification</w:t>
            </w:r>
          </w:p>
          <w:p w:rsidR="007B4D10" w:rsidRPr="00BF168D" w:rsidRDefault="007B4D10" w:rsidP="00BF168D">
            <w:pPr>
              <w:pStyle w:val="ListParagraph"/>
              <w:ind w:left="252" w:hanging="252"/>
              <w:rPr>
                <w:rFonts w:ascii="Arial" w:hAnsi="Arial" w:cs="Arial"/>
                <w:sz w:val="20"/>
              </w:rPr>
            </w:pPr>
            <w:r w:rsidRPr="00BF168D">
              <w:rPr>
                <w:rFonts w:ascii="Arial" w:hAnsi="Arial" w:cs="Arial"/>
                <w:sz w:val="20"/>
              </w:rPr>
              <w:t>2. Staff trained to fill capacity gaps between current and new positions</w:t>
            </w:r>
          </w:p>
          <w:p w:rsidR="007B4D10" w:rsidRPr="00BF168D" w:rsidRDefault="007B4D10" w:rsidP="00BF168D">
            <w:pPr>
              <w:pStyle w:val="ListParagraph"/>
              <w:ind w:left="252" w:hanging="252"/>
              <w:rPr>
                <w:rFonts w:ascii="Arial" w:hAnsi="Arial" w:cs="Arial"/>
                <w:sz w:val="20"/>
              </w:rPr>
            </w:pPr>
            <w:r w:rsidRPr="00BF168D">
              <w:rPr>
                <w:rFonts w:ascii="Arial" w:hAnsi="Arial" w:cs="Arial"/>
                <w:sz w:val="20"/>
              </w:rPr>
              <w:t>3. Change management processes fully implemented</w:t>
            </w:r>
          </w:p>
        </w:tc>
      </w:tr>
      <w:tr w:rsidR="007B4D10" w:rsidRPr="00AE12B4"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BF168D">
            <w:pPr>
              <w:rPr>
                <w:sz w:val="20"/>
              </w:rPr>
            </w:pPr>
          </w:p>
        </w:tc>
        <w:tc>
          <w:tcPr>
            <w:tcW w:w="3420" w:type="dxa"/>
            <w:vMerge/>
            <w:tcBorders>
              <w:left w:val="single" w:sz="4" w:space="0" w:color="auto"/>
              <w:right w:val="single" w:sz="4" w:space="0" w:color="auto"/>
            </w:tcBorders>
          </w:tcPr>
          <w:p w:rsidR="007B4D10" w:rsidRPr="003275FC" w:rsidRDefault="007B4D10" w:rsidP="00BF168D">
            <w:pPr>
              <w:rPr>
                <w:sz w:val="20"/>
              </w:rPr>
            </w:pPr>
          </w:p>
        </w:tc>
        <w:tc>
          <w:tcPr>
            <w:tcW w:w="6660" w:type="dxa"/>
            <w:tcBorders>
              <w:top w:val="single" w:sz="4" w:space="0" w:color="auto"/>
              <w:left w:val="single" w:sz="4" w:space="0" w:color="auto"/>
              <w:bottom w:val="single" w:sz="4" w:space="0" w:color="auto"/>
              <w:right w:val="single" w:sz="4" w:space="0" w:color="auto"/>
            </w:tcBorders>
          </w:tcPr>
          <w:p w:rsidR="007B4D10" w:rsidRPr="00BF168D" w:rsidRDefault="007B4D10" w:rsidP="00BF168D">
            <w:pPr>
              <w:pStyle w:val="ListParagraph"/>
              <w:ind w:left="252" w:hanging="252"/>
              <w:rPr>
                <w:rFonts w:ascii="Arial" w:hAnsi="Arial" w:cs="Arial"/>
                <w:sz w:val="20"/>
              </w:rPr>
            </w:pPr>
            <w:r w:rsidRPr="00BF168D">
              <w:rPr>
                <w:rFonts w:ascii="Arial" w:hAnsi="Arial" w:cs="Arial"/>
                <w:sz w:val="20"/>
              </w:rPr>
              <w:t>FY 13/14 onwards</w:t>
            </w:r>
          </w:p>
        </w:tc>
      </w:tr>
      <w:tr w:rsidR="007B4D10" w:rsidRPr="003275FC"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BF168D">
            <w:pPr>
              <w:rPr>
                <w:sz w:val="20"/>
              </w:rPr>
            </w:pPr>
          </w:p>
        </w:tc>
        <w:tc>
          <w:tcPr>
            <w:tcW w:w="3420" w:type="dxa"/>
            <w:vMerge/>
            <w:tcBorders>
              <w:left w:val="single" w:sz="4" w:space="0" w:color="auto"/>
              <w:bottom w:val="single" w:sz="4" w:space="0" w:color="auto"/>
              <w:right w:val="single" w:sz="4" w:space="0" w:color="auto"/>
            </w:tcBorders>
          </w:tcPr>
          <w:p w:rsidR="007B4D10" w:rsidRPr="003275FC" w:rsidRDefault="007B4D10" w:rsidP="00BF168D">
            <w:pPr>
              <w:rPr>
                <w:sz w:val="20"/>
              </w:rPr>
            </w:pPr>
          </w:p>
        </w:tc>
        <w:tc>
          <w:tcPr>
            <w:tcW w:w="6660" w:type="dxa"/>
            <w:tcBorders>
              <w:top w:val="single" w:sz="4" w:space="0" w:color="auto"/>
              <w:left w:val="single" w:sz="4" w:space="0" w:color="auto"/>
              <w:bottom w:val="single" w:sz="4" w:space="0" w:color="auto"/>
              <w:right w:val="single" w:sz="4" w:space="0" w:color="auto"/>
            </w:tcBorders>
          </w:tcPr>
          <w:p w:rsidR="007B4D10" w:rsidRPr="003275FC" w:rsidRDefault="007B4D10" w:rsidP="005969C5">
            <w:pPr>
              <w:pStyle w:val="ListParagraph"/>
              <w:numPr>
                <w:ilvl w:val="0"/>
                <w:numId w:val="80"/>
              </w:numPr>
              <w:ind w:left="228" w:hanging="228"/>
              <w:rPr>
                <w:rFonts w:ascii="Arial" w:hAnsi="Arial" w:cs="Arial"/>
                <w:sz w:val="20"/>
              </w:rPr>
            </w:pPr>
            <w:r w:rsidRPr="003275FC">
              <w:rPr>
                <w:rFonts w:ascii="Arial" w:hAnsi="Arial" w:cs="Arial"/>
                <w:sz w:val="20"/>
              </w:rPr>
              <w:t>Implementation of modified structure</w:t>
            </w:r>
          </w:p>
        </w:tc>
      </w:tr>
      <w:tr w:rsidR="007B4D10" w:rsidRPr="003275FC"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BF168D">
            <w:pPr>
              <w:rPr>
                <w:sz w:val="20"/>
              </w:rPr>
            </w:pPr>
            <w:r>
              <w:rPr>
                <w:sz w:val="20"/>
              </w:rPr>
              <w:t>B3</w:t>
            </w:r>
            <w:r w:rsidRPr="003275FC">
              <w:rPr>
                <w:sz w:val="20"/>
              </w:rPr>
              <w:t xml:space="preserve"> Funding mechanisms for Tertiary and Continuing Education are developed</w:t>
            </w:r>
          </w:p>
        </w:tc>
        <w:tc>
          <w:tcPr>
            <w:tcW w:w="3420" w:type="dxa"/>
            <w:vMerge w:val="restart"/>
            <w:tcBorders>
              <w:top w:val="single" w:sz="4" w:space="0" w:color="auto"/>
              <w:left w:val="single" w:sz="4" w:space="0" w:color="auto"/>
              <w:right w:val="single" w:sz="4" w:space="0" w:color="auto"/>
            </w:tcBorders>
          </w:tcPr>
          <w:p w:rsidR="007B4D10" w:rsidRPr="003275FC" w:rsidRDefault="007B4D10" w:rsidP="00BF168D">
            <w:pPr>
              <w:rPr>
                <w:sz w:val="20"/>
              </w:rPr>
            </w:pPr>
            <w:r>
              <w:rPr>
                <w:sz w:val="20"/>
              </w:rPr>
              <w:t>B3.1</w:t>
            </w:r>
            <w:r w:rsidRPr="003275FC">
              <w:rPr>
                <w:sz w:val="20"/>
              </w:rPr>
              <w:t xml:space="preserve"> Sufficiency of funding for a proactive, sustainable tertiary and continuing education sector which actively contributes to the development of the Cook Islands</w:t>
            </w:r>
          </w:p>
        </w:tc>
        <w:tc>
          <w:tcPr>
            <w:tcW w:w="6660" w:type="dxa"/>
            <w:tcBorders>
              <w:top w:val="single" w:sz="4" w:space="0" w:color="auto"/>
              <w:left w:val="single" w:sz="4" w:space="0" w:color="auto"/>
              <w:bottom w:val="single" w:sz="4" w:space="0" w:color="auto"/>
              <w:right w:val="single" w:sz="4" w:space="0" w:color="auto"/>
            </w:tcBorders>
          </w:tcPr>
          <w:p w:rsidR="007B4D10" w:rsidRPr="00BF168D" w:rsidRDefault="007B4D10" w:rsidP="00BF168D">
            <w:pPr>
              <w:pStyle w:val="ListParagraph"/>
              <w:ind w:left="252" w:hanging="252"/>
              <w:rPr>
                <w:rFonts w:ascii="Arial" w:hAnsi="Arial" w:cs="Arial"/>
                <w:sz w:val="20"/>
              </w:rPr>
            </w:pPr>
            <w:r w:rsidRPr="00BF168D">
              <w:rPr>
                <w:rFonts w:ascii="Arial" w:hAnsi="Arial" w:cs="Arial"/>
                <w:sz w:val="20"/>
              </w:rPr>
              <w:t>FY 12/13</w:t>
            </w:r>
          </w:p>
        </w:tc>
      </w:tr>
      <w:tr w:rsidR="007B4D10" w:rsidRPr="003275FC"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BF168D">
            <w:pPr>
              <w:rPr>
                <w:sz w:val="20"/>
              </w:rPr>
            </w:pPr>
          </w:p>
        </w:tc>
        <w:tc>
          <w:tcPr>
            <w:tcW w:w="3420" w:type="dxa"/>
            <w:vMerge/>
            <w:tcBorders>
              <w:left w:val="single" w:sz="4" w:space="0" w:color="auto"/>
              <w:right w:val="single" w:sz="4" w:space="0" w:color="auto"/>
            </w:tcBorders>
          </w:tcPr>
          <w:p w:rsidR="007B4D10" w:rsidRPr="003275FC" w:rsidRDefault="007B4D10" w:rsidP="00BF168D">
            <w:pPr>
              <w:rPr>
                <w:sz w:val="20"/>
              </w:rPr>
            </w:pPr>
          </w:p>
        </w:tc>
        <w:tc>
          <w:tcPr>
            <w:tcW w:w="6660" w:type="dxa"/>
            <w:tcBorders>
              <w:top w:val="single" w:sz="4" w:space="0" w:color="auto"/>
              <w:left w:val="single" w:sz="4" w:space="0" w:color="auto"/>
              <w:bottom w:val="single" w:sz="4" w:space="0" w:color="auto"/>
              <w:right w:val="single" w:sz="4" w:space="0" w:color="auto"/>
            </w:tcBorders>
          </w:tcPr>
          <w:p w:rsidR="007B4D10" w:rsidRPr="003275FC" w:rsidRDefault="007B4D10" w:rsidP="005969C5">
            <w:pPr>
              <w:pStyle w:val="ListParagraph"/>
              <w:numPr>
                <w:ilvl w:val="0"/>
                <w:numId w:val="81"/>
              </w:numPr>
              <w:ind w:left="318" w:hanging="270"/>
              <w:rPr>
                <w:rFonts w:ascii="Arial" w:hAnsi="Arial" w:cs="Arial"/>
                <w:sz w:val="20"/>
              </w:rPr>
            </w:pPr>
            <w:r w:rsidRPr="003275FC">
              <w:rPr>
                <w:rFonts w:ascii="Arial" w:hAnsi="Arial" w:cs="Arial"/>
                <w:sz w:val="20"/>
              </w:rPr>
              <w:t>Full review undertaken of historical expenditure of tertiary/vocational funding (to include options for future models)</w:t>
            </w:r>
          </w:p>
        </w:tc>
      </w:tr>
      <w:tr w:rsidR="007B4D10" w:rsidRPr="00AE12B4"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BF168D">
            <w:pPr>
              <w:rPr>
                <w:sz w:val="20"/>
              </w:rPr>
            </w:pPr>
          </w:p>
        </w:tc>
        <w:tc>
          <w:tcPr>
            <w:tcW w:w="3420" w:type="dxa"/>
            <w:vMerge/>
            <w:tcBorders>
              <w:left w:val="single" w:sz="4" w:space="0" w:color="auto"/>
              <w:right w:val="single" w:sz="4" w:space="0" w:color="auto"/>
            </w:tcBorders>
          </w:tcPr>
          <w:p w:rsidR="007B4D10" w:rsidRPr="003275FC" w:rsidRDefault="007B4D10" w:rsidP="00BF168D">
            <w:pPr>
              <w:rPr>
                <w:sz w:val="20"/>
              </w:rPr>
            </w:pPr>
          </w:p>
        </w:tc>
        <w:tc>
          <w:tcPr>
            <w:tcW w:w="6660" w:type="dxa"/>
            <w:tcBorders>
              <w:top w:val="single" w:sz="4" w:space="0" w:color="auto"/>
              <w:left w:val="single" w:sz="4" w:space="0" w:color="auto"/>
              <w:bottom w:val="single" w:sz="4" w:space="0" w:color="auto"/>
              <w:right w:val="single" w:sz="4" w:space="0" w:color="auto"/>
            </w:tcBorders>
          </w:tcPr>
          <w:p w:rsidR="007B4D10" w:rsidRPr="00BF168D" w:rsidRDefault="007B4D10" w:rsidP="00BF168D">
            <w:pPr>
              <w:pStyle w:val="ListParagraph"/>
              <w:ind w:left="252" w:hanging="252"/>
              <w:rPr>
                <w:rFonts w:ascii="Arial" w:hAnsi="Arial" w:cs="Arial"/>
                <w:sz w:val="20"/>
              </w:rPr>
            </w:pPr>
            <w:r w:rsidRPr="00BF168D">
              <w:rPr>
                <w:rFonts w:ascii="Arial" w:hAnsi="Arial" w:cs="Arial"/>
                <w:sz w:val="20"/>
              </w:rPr>
              <w:t>FY 13/14</w:t>
            </w:r>
          </w:p>
        </w:tc>
      </w:tr>
      <w:tr w:rsidR="007B4D10" w:rsidRPr="003275FC" w:rsidTr="001B2194">
        <w:tblPrEx>
          <w:shd w:val="clear" w:color="auto" w:fill="auto"/>
        </w:tblPrEx>
        <w:tc>
          <w:tcPr>
            <w:tcW w:w="3978" w:type="dxa"/>
            <w:tcBorders>
              <w:top w:val="single" w:sz="4" w:space="0" w:color="auto"/>
              <w:left w:val="single" w:sz="4" w:space="0" w:color="auto"/>
              <w:bottom w:val="single" w:sz="4" w:space="0" w:color="auto"/>
              <w:right w:val="single" w:sz="4" w:space="0" w:color="auto"/>
            </w:tcBorders>
          </w:tcPr>
          <w:p w:rsidR="007B4D10" w:rsidRPr="003275FC" w:rsidRDefault="007B4D10" w:rsidP="00BF168D">
            <w:pPr>
              <w:rPr>
                <w:sz w:val="20"/>
              </w:rPr>
            </w:pPr>
          </w:p>
        </w:tc>
        <w:tc>
          <w:tcPr>
            <w:tcW w:w="3420" w:type="dxa"/>
            <w:vMerge/>
            <w:tcBorders>
              <w:left w:val="single" w:sz="4" w:space="0" w:color="auto"/>
              <w:bottom w:val="single" w:sz="4" w:space="0" w:color="auto"/>
              <w:right w:val="single" w:sz="4" w:space="0" w:color="auto"/>
            </w:tcBorders>
          </w:tcPr>
          <w:p w:rsidR="007B4D10" w:rsidRPr="003275FC" w:rsidRDefault="007B4D10" w:rsidP="00BF168D">
            <w:pPr>
              <w:rPr>
                <w:sz w:val="20"/>
              </w:rPr>
            </w:pPr>
          </w:p>
        </w:tc>
        <w:tc>
          <w:tcPr>
            <w:tcW w:w="6660" w:type="dxa"/>
            <w:tcBorders>
              <w:top w:val="single" w:sz="4" w:space="0" w:color="auto"/>
              <w:left w:val="single" w:sz="4" w:space="0" w:color="auto"/>
              <w:bottom w:val="single" w:sz="4" w:space="0" w:color="auto"/>
              <w:right w:val="single" w:sz="4" w:space="0" w:color="auto"/>
            </w:tcBorders>
          </w:tcPr>
          <w:p w:rsidR="007B4D10" w:rsidRPr="003275FC" w:rsidRDefault="007B4D10" w:rsidP="005969C5">
            <w:pPr>
              <w:pStyle w:val="ListParagraph"/>
              <w:numPr>
                <w:ilvl w:val="0"/>
                <w:numId w:val="82"/>
              </w:numPr>
              <w:ind w:left="408"/>
              <w:rPr>
                <w:rFonts w:ascii="Arial" w:hAnsi="Arial" w:cs="Arial"/>
                <w:sz w:val="20"/>
              </w:rPr>
            </w:pPr>
            <w:r w:rsidRPr="003275FC">
              <w:rPr>
                <w:rFonts w:ascii="Arial" w:hAnsi="Arial" w:cs="Arial"/>
                <w:sz w:val="20"/>
              </w:rPr>
              <w:t>Implementation of selected funding option</w:t>
            </w:r>
          </w:p>
        </w:tc>
      </w:tr>
    </w:tbl>
    <w:p w:rsidR="00A56987" w:rsidRDefault="00A56987" w:rsidP="00CA703B">
      <w:pPr>
        <w:sectPr w:rsidR="00A56987" w:rsidSect="000E7CC3">
          <w:pgSz w:w="16838" w:h="11906" w:orient="landscape"/>
          <w:pgMar w:top="1411" w:right="1411" w:bottom="1368" w:left="994" w:header="720" w:footer="720" w:gutter="0"/>
          <w:pgNumType w:chapStyle="1"/>
          <w:cols w:space="720"/>
          <w:docGrid w:linePitch="299"/>
        </w:sectPr>
      </w:pPr>
    </w:p>
    <w:p w:rsidR="00071580" w:rsidRDefault="008977B7">
      <w:pPr>
        <w:pStyle w:val="Heading2"/>
        <w:numPr>
          <w:ilvl w:val="2"/>
          <w:numId w:val="9"/>
        </w:numPr>
      </w:pPr>
      <w:bookmarkStart w:id="17" w:name="_Toc316997831"/>
      <w:r w:rsidRPr="008977B7">
        <w:rPr>
          <w:rFonts w:ascii="Calibri" w:hAnsi="Calibri" w:cs="Calibri"/>
          <w:bCs/>
          <w:iCs/>
          <w:sz w:val="32"/>
          <w:lang w:val="en-GB"/>
        </w:rPr>
        <w:lastRenderedPageBreak/>
        <w:t>Financial Statements</w:t>
      </w:r>
      <w:r w:rsidR="00B401A4">
        <w:rPr>
          <w:rFonts w:ascii="Calibri" w:hAnsi="Calibri" w:cs="Calibri"/>
          <w:bCs/>
          <w:iCs/>
          <w:sz w:val="32"/>
          <w:lang w:val="en-GB"/>
        </w:rPr>
        <w:t>:</w:t>
      </w:r>
      <w:r w:rsidR="008D11F4">
        <w:rPr>
          <w:rFonts w:ascii="Calibri" w:hAnsi="Calibri" w:cs="Calibri"/>
          <w:bCs/>
          <w:iCs/>
          <w:sz w:val="32"/>
          <w:lang w:val="en-GB"/>
        </w:rPr>
        <w:t xml:space="preserve"> </w:t>
      </w:r>
      <w:r w:rsidR="00B47F5D" w:rsidRPr="005F3F4B">
        <w:t>Operating Expenditure</w:t>
      </w:r>
      <w:bookmarkEnd w:id="17"/>
    </w:p>
    <w:p w:rsidR="00B401A4" w:rsidRDefault="00B401A4" w:rsidP="00B401A4">
      <w:pPr>
        <w:ind w:left="862"/>
        <w:rPr>
          <w:lang w:val="en-NZ" w:eastAsia="en-US"/>
        </w:rPr>
      </w:pPr>
    </w:p>
    <w:p w:rsidR="00B401A4" w:rsidRPr="00EF5BD0" w:rsidRDefault="00B401A4" w:rsidP="00B401A4">
      <w:pPr>
        <w:rPr>
          <w:rFonts w:cs="Arial"/>
          <w:lang w:val="en-NZ" w:eastAsia="en-US"/>
        </w:rPr>
      </w:pPr>
      <w:r w:rsidRPr="00EF5BD0">
        <w:rPr>
          <w:rFonts w:cs="Arial"/>
          <w:lang w:val="en-NZ" w:eastAsia="en-US"/>
        </w:rPr>
        <w:t xml:space="preserve">The following page provides an outline of current expenditure for </w:t>
      </w:r>
      <w:proofErr w:type="spellStart"/>
      <w:r w:rsidRPr="00EF5BD0">
        <w:rPr>
          <w:rFonts w:cs="Arial"/>
          <w:lang w:val="en-NZ" w:eastAsia="en-US"/>
        </w:rPr>
        <w:t>MoE</w:t>
      </w:r>
      <w:proofErr w:type="spellEnd"/>
      <w:r w:rsidRPr="00EF5BD0">
        <w:rPr>
          <w:rFonts w:cs="Arial"/>
          <w:lang w:val="en-NZ" w:eastAsia="en-US"/>
        </w:rPr>
        <w:t xml:space="preserve"> and DNHRD and the planned expenditure for the new merged agency. </w:t>
      </w:r>
    </w:p>
    <w:p w:rsidR="00B401A4" w:rsidRPr="00EF5BD0" w:rsidRDefault="00B401A4" w:rsidP="00B401A4">
      <w:pPr>
        <w:rPr>
          <w:rFonts w:cs="Arial"/>
          <w:lang w:val="en-NZ" w:eastAsia="en-US"/>
        </w:rPr>
      </w:pPr>
    </w:p>
    <w:p w:rsidR="00B401A4" w:rsidRPr="00EF5BD0" w:rsidRDefault="00B401A4" w:rsidP="00B401A4">
      <w:pPr>
        <w:rPr>
          <w:rFonts w:cs="Arial"/>
          <w:lang w:val="en-NZ" w:eastAsia="en-US"/>
        </w:rPr>
      </w:pPr>
      <w:r w:rsidRPr="00EF5BD0">
        <w:rPr>
          <w:rFonts w:cs="Arial"/>
          <w:lang w:val="en-NZ" w:eastAsia="en-US"/>
        </w:rPr>
        <w:t xml:space="preserve">The following should be noted: </w:t>
      </w:r>
    </w:p>
    <w:p w:rsidR="00B401A4" w:rsidRPr="00EF5BD0" w:rsidRDefault="00B401A4" w:rsidP="00B401A4">
      <w:pPr>
        <w:rPr>
          <w:rFonts w:cs="Arial"/>
          <w:lang w:val="en-NZ" w:eastAsia="en-US"/>
        </w:rPr>
      </w:pPr>
    </w:p>
    <w:p w:rsidR="00B401A4" w:rsidRPr="00EF5BD0" w:rsidRDefault="00B401A4" w:rsidP="005969C5">
      <w:pPr>
        <w:pStyle w:val="ListParagraph"/>
        <w:numPr>
          <w:ilvl w:val="0"/>
          <w:numId w:val="90"/>
        </w:numPr>
        <w:rPr>
          <w:rFonts w:ascii="Arial" w:hAnsi="Arial" w:cs="Arial"/>
          <w:lang w:val="en-NZ"/>
        </w:rPr>
      </w:pPr>
      <w:r w:rsidRPr="00EF5BD0">
        <w:rPr>
          <w:rFonts w:ascii="Arial" w:hAnsi="Arial" w:cs="Arial"/>
          <w:lang w:val="en-NZ"/>
        </w:rPr>
        <w:t xml:space="preserve">The 2010/11 figures are for </w:t>
      </w:r>
      <w:proofErr w:type="spellStart"/>
      <w:r w:rsidRPr="00EF5BD0">
        <w:rPr>
          <w:rFonts w:ascii="Arial" w:hAnsi="Arial" w:cs="Arial"/>
          <w:lang w:val="en-NZ"/>
        </w:rPr>
        <w:t>MoE</w:t>
      </w:r>
      <w:proofErr w:type="spellEnd"/>
      <w:r w:rsidRPr="00EF5BD0">
        <w:rPr>
          <w:rFonts w:ascii="Arial" w:hAnsi="Arial" w:cs="Arial"/>
          <w:lang w:val="en-NZ"/>
        </w:rPr>
        <w:t xml:space="preserve"> only as DNHRD worked to a different set of outputs at the time. </w:t>
      </w:r>
    </w:p>
    <w:p w:rsidR="00B401A4" w:rsidRPr="00EF5BD0" w:rsidRDefault="00B401A4" w:rsidP="005969C5">
      <w:pPr>
        <w:pStyle w:val="ListParagraph"/>
        <w:numPr>
          <w:ilvl w:val="0"/>
          <w:numId w:val="90"/>
        </w:numPr>
        <w:rPr>
          <w:rFonts w:ascii="Arial" w:hAnsi="Arial" w:cs="Arial"/>
          <w:lang w:val="en-NZ"/>
        </w:rPr>
      </w:pPr>
      <w:r w:rsidRPr="00EF5BD0">
        <w:rPr>
          <w:rFonts w:ascii="Arial" w:hAnsi="Arial" w:cs="Arial"/>
          <w:lang w:val="en-NZ"/>
        </w:rPr>
        <w:t xml:space="preserve">The 2011/12 figures show both </w:t>
      </w:r>
      <w:r w:rsidR="00EF5BD0" w:rsidRPr="00EF5BD0">
        <w:rPr>
          <w:rFonts w:ascii="Arial" w:hAnsi="Arial" w:cs="Arial"/>
          <w:lang w:val="en-NZ"/>
        </w:rPr>
        <w:t>agencies</w:t>
      </w:r>
      <w:r w:rsidRPr="00EF5BD0">
        <w:rPr>
          <w:rFonts w:ascii="Arial" w:hAnsi="Arial" w:cs="Arial"/>
          <w:lang w:val="en-NZ"/>
        </w:rPr>
        <w:t xml:space="preserve"> and are against the same outputs of this plan.</w:t>
      </w:r>
    </w:p>
    <w:p w:rsidR="00B401A4" w:rsidRPr="00EF5BD0" w:rsidRDefault="00B401A4" w:rsidP="005969C5">
      <w:pPr>
        <w:pStyle w:val="ListParagraph"/>
        <w:numPr>
          <w:ilvl w:val="0"/>
          <w:numId w:val="90"/>
        </w:numPr>
        <w:rPr>
          <w:rFonts w:ascii="Arial" w:hAnsi="Arial" w:cs="Arial"/>
          <w:lang w:val="en-NZ"/>
        </w:rPr>
      </w:pPr>
      <w:r w:rsidRPr="00EF5BD0">
        <w:rPr>
          <w:rFonts w:ascii="Arial" w:hAnsi="Arial" w:cs="Arial"/>
          <w:lang w:val="en-NZ"/>
        </w:rPr>
        <w:t>The 2011/12 figures for the two agencies were combined to calculate the 2012/13 base.</w:t>
      </w:r>
    </w:p>
    <w:p w:rsidR="00B401A4" w:rsidRPr="00EF5BD0" w:rsidRDefault="00B401A4" w:rsidP="005969C5">
      <w:pPr>
        <w:pStyle w:val="ListParagraph"/>
        <w:numPr>
          <w:ilvl w:val="0"/>
          <w:numId w:val="90"/>
        </w:numPr>
        <w:rPr>
          <w:rFonts w:ascii="Arial" w:hAnsi="Arial" w:cs="Arial"/>
          <w:lang w:val="en-NZ"/>
        </w:rPr>
      </w:pPr>
      <w:r w:rsidRPr="00EF5BD0">
        <w:rPr>
          <w:rFonts w:ascii="Arial" w:hAnsi="Arial" w:cs="Arial"/>
          <w:lang w:val="en-NZ"/>
        </w:rPr>
        <w:t xml:space="preserve">The figures shown do not include POBOC which is significant for both agencies. </w:t>
      </w:r>
    </w:p>
    <w:p w:rsidR="00B401A4" w:rsidRPr="00EF5BD0" w:rsidRDefault="00B401A4" w:rsidP="005969C5">
      <w:pPr>
        <w:pStyle w:val="ListParagraph"/>
        <w:numPr>
          <w:ilvl w:val="0"/>
          <w:numId w:val="90"/>
        </w:numPr>
        <w:rPr>
          <w:rFonts w:ascii="Arial" w:hAnsi="Arial" w:cs="Arial"/>
          <w:lang w:val="en-NZ"/>
        </w:rPr>
      </w:pPr>
      <w:r w:rsidRPr="00EF5BD0">
        <w:rPr>
          <w:rFonts w:ascii="Arial" w:hAnsi="Arial" w:cs="Arial"/>
          <w:lang w:val="en-NZ"/>
        </w:rPr>
        <w:t xml:space="preserve">Increased expenditure on top of the base is explained in sections 3.4 and 3.5 of this business plan </w:t>
      </w:r>
    </w:p>
    <w:p w:rsidR="00B401A4" w:rsidRPr="00EF5BD0" w:rsidRDefault="00B401A4" w:rsidP="005969C5">
      <w:pPr>
        <w:pStyle w:val="ListParagraph"/>
        <w:numPr>
          <w:ilvl w:val="0"/>
          <w:numId w:val="90"/>
        </w:numPr>
        <w:rPr>
          <w:rFonts w:ascii="Arial" w:hAnsi="Arial" w:cs="Arial"/>
          <w:lang w:val="en-NZ"/>
        </w:rPr>
      </w:pPr>
      <w:r w:rsidRPr="00EF5BD0">
        <w:rPr>
          <w:rFonts w:ascii="Arial" w:hAnsi="Arial" w:cs="Arial"/>
          <w:lang w:val="en-NZ"/>
        </w:rPr>
        <w:t xml:space="preserve">A significant percentage of the increase is from the transfer from POBOC to appropriation of funding for the two vocational providers currently funded through DNHRD POBOC. </w:t>
      </w:r>
    </w:p>
    <w:p w:rsidR="00B401A4" w:rsidRDefault="00B401A4" w:rsidP="005969C5">
      <w:pPr>
        <w:pStyle w:val="ListParagraph"/>
        <w:numPr>
          <w:ilvl w:val="0"/>
          <w:numId w:val="90"/>
        </w:numPr>
        <w:rPr>
          <w:rFonts w:ascii="Arial" w:hAnsi="Arial" w:cs="Arial"/>
          <w:lang w:val="en-NZ"/>
        </w:rPr>
      </w:pPr>
      <w:r w:rsidRPr="00EF5BD0">
        <w:rPr>
          <w:rFonts w:ascii="Arial" w:hAnsi="Arial" w:cs="Arial"/>
          <w:lang w:val="en-NZ"/>
        </w:rPr>
        <w:t xml:space="preserve">Shifts in personnel funding between outputs is due to the reallocation of functions in the new merged structure. </w:t>
      </w:r>
    </w:p>
    <w:p w:rsidR="007B4D10" w:rsidRDefault="007B4D10" w:rsidP="005969C5">
      <w:pPr>
        <w:pStyle w:val="ListParagraph"/>
        <w:numPr>
          <w:ilvl w:val="0"/>
          <w:numId w:val="90"/>
        </w:numPr>
        <w:rPr>
          <w:rFonts w:ascii="Arial" w:hAnsi="Arial" w:cs="Arial"/>
          <w:lang w:val="en-NZ"/>
        </w:rPr>
      </w:pPr>
      <w:r>
        <w:rPr>
          <w:rFonts w:ascii="Arial" w:hAnsi="Arial" w:cs="Arial"/>
          <w:lang w:val="en-NZ"/>
        </w:rPr>
        <w:t xml:space="preserve">To ensure that all activities relating to the achievement of the Education Master Plan are identified within the correct focus area of the plan, some measures deemed “Corporate Services” appear twice. They are however, only </w:t>
      </w:r>
      <w:proofErr w:type="spellStart"/>
      <w:r>
        <w:rPr>
          <w:rFonts w:ascii="Arial" w:hAnsi="Arial" w:cs="Arial"/>
          <w:lang w:val="en-NZ"/>
        </w:rPr>
        <w:t>costed</w:t>
      </w:r>
      <w:proofErr w:type="spellEnd"/>
      <w:r>
        <w:rPr>
          <w:rFonts w:ascii="Arial" w:hAnsi="Arial" w:cs="Arial"/>
          <w:lang w:val="en-NZ"/>
        </w:rPr>
        <w:t xml:space="preserve"> under the Corporate Service</w:t>
      </w:r>
      <w:r w:rsidR="008D11F4">
        <w:rPr>
          <w:rFonts w:ascii="Arial" w:hAnsi="Arial" w:cs="Arial"/>
          <w:lang w:val="en-NZ"/>
        </w:rPr>
        <w:t>s</w:t>
      </w:r>
      <w:r>
        <w:rPr>
          <w:rFonts w:ascii="Arial" w:hAnsi="Arial" w:cs="Arial"/>
          <w:lang w:val="en-NZ"/>
        </w:rPr>
        <w:t xml:space="preserve"> output (Output 5)</w:t>
      </w: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Default="00C3689E" w:rsidP="00C3689E">
      <w:pPr>
        <w:rPr>
          <w:rFonts w:cs="Arial"/>
          <w:lang w:val="en-NZ"/>
        </w:rPr>
      </w:pPr>
    </w:p>
    <w:p w:rsidR="00C3689E" w:rsidRPr="00C3689E" w:rsidRDefault="00C3689E" w:rsidP="00C3689E">
      <w:pPr>
        <w:rPr>
          <w:rFonts w:cs="Arial"/>
          <w:lang w:val="en-NZ"/>
        </w:rPr>
      </w:pPr>
      <w:r w:rsidRPr="00AA1386">
        <w:rPr>
          <w:rFonts w:cs="Arial"/>
          <w:b/>
          <w:iCs/>
          <w:szCs w:val="24"/>
        </w:rPr>
        <w:object w:dxaOrig="14620" w:dyaOrig="10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542.25pt" o:ole="">
            <v:imagedata r:id="rId10" o:title=""/>
          </v:shape>
          <o:OLEObject Type="Embed" ProgID="Excel.Sheet.12" ShapeID="_x0000_i1025" DrawAspect="Content" ObjectID="_1400496072" r:id="rId11"/>
        </w:object>
      </w:r>
    </w:p>
    <w:p w:rsidR="00147FC6" w:rsidRDefault="00035DBB" w:rsidP="009F3C00">
      <w:pPr>
        <w:pStyle w:val="BodyText"/>
        <w:rPr>
          <w:i/>
          <w:iCs/>
        </w:rPr>
        <w:sectPr w:rsidR="00147FC6" w:rsidSect="000E7CC3">
          <w:headerReference w:type="default" r:id="rId12"/>
          <w:footerReference w:type="default" r:id="rId13"/>
          <w:pgSz w:w="16838" w:h="11906" w:orient="landscape"/>
          <w:pgMar w:top="1411" w:right="1411" w:bottom="1368" w:left="994" w:header="720" w:footer="720" w:gutter="0"/>
          <w:pgNumType w:chapStyle="1"/>
          <w:cols w:space="720"/>
        </w:sectPr>
      </w:pPr>
      <w:r w:rsidRPr="00B92820">
        <w:rPr>
          <w:rFonts w:ascii="Arial" w:hAnsi="Arial" w:cs="Arial"/>
          <w:b/>
          <w:iCs/>
          <w:szCs w:val="24"/>
          <w:lang w:val="en-GB"/>
        </w:rPr>
        <w:object w:dxaOrig="1907" w:dyaOrig="310">
          <v:shape id="_x0000_i1026" type="#_x0000_t75" style="width:95.25pt;height:15.75pt" o:ole="">
            <v:imagedata r:id="rId14" o:title=""/>
          </v:shape>
          <o:OLEObject Type="Embed" ProgID="Excel.Sheet.12" ShapeID="_x0000_i1026" DrawAspect="Content" ObjectID="_1400496073" r:id="rId15"/>
        </w:object>
      </w:r>
    </w:p>
    <w:p w:rsidR="00305698" w:rsidRPr="00F968B2" w:rsidRDefault="00305698" w:rsidP="00305698">
      <w:pPr>
        <w:pStyle w:val="BodyText"/>
        <w:rPr>
          <w:rFonts w:ascii="Arial" w:hAnsi="Arial" w:cs="Arial"/>
          <w:b/>
          <w:szCs w:val="24"/>
          <w:lang w:val="en-GB"/>
        </w:rPr>
      </w:pPr>
    </w:p>
    <w:p w:rsidR="00AE0B0B" w:rsidRDefault="00301608" w:rsidP="00AE0B0B">
      <w:pPr>
        <w:pStyle w:val="Heading2"/>
        <w:numPr>
          <w:ilvl w:val="2"/>
          <w:numId w:val="10"/>
        </w:numPr>
        <w:rPr>
          <w:rFonts w:ascii="Calibri" w:hAnsi="Calibri" w:cs="Calibri"/>
          <w:bCs/>
          <w:iCs/>
          <w:sz w:val="32"/>
          <w:lang w:val="en-GB"/>
        </w:rPr>
      </w:pPr>
      <w:bookmarkStart w:id="18" w:name="_Toc316997832"/>
      <w:r>
        <w:rPr>
          <w:rFonts w:ascii="Calibri" w:hAnsi="Calibri" w:cs="Calibri"/>
          <w:bCs/>
          <w:iCs/>
          <w:sz w:val="32"/>
          <w:lang w:val="en-GB"/>
        </w:rPr>
        <w:t xml:space="preserve">New </w:t>
      </w:r>
      <w:r w:rsidR="00DD1102">
        <w:rPr>
          <w:rFonts w:ascii="Calibri" w:hAnsi="Calibri" w:cs="Calibri"/>
          <w:bCs/>
          <w:iCs/>
          <w:sz w:val="32"/>
          <w:lang w:val="en-GB"/>
        </w:rPr>
        <w:t>Strategic Development Program</w:t>
      </w:r>
      <w:r w:rsidR="005F5B5B">
        <w:rPr>
          <w:rFonts w:ascii="Calibri" w:hAnsi="Calibri" w:cs="Calibri"/>
          <w:bCs/>
          <w:iCs/>
          <w:sz w:val="32"/>
          <w:lang w:val="en-GB"/>
        </w:rPr>
        <w:t>me</w:t>
      </w:r>
      <w:r w:rsidR="00DD1102">
        <w:rPr>
          <w:rFonts w:ascii="Calibri" w:hAnsi="Calibri" w:cs="Calibri"/>
          <w:bCs/>
          <w:iCs/>
          <w:sz w:val="32"/>
          <w:lang w:val="en-GB"/>
        </w:rPr>
        <w:t>s</w:t>
      </w:r>
      <w:bookmarkEnd w:id="18"/>
      <w:r>
        <w:rPr>
          <w:rFonts w:ascii="Calibri" w:hAnsi="Calibri" w:cs="Calibri"/>
          <w:bCs/>
          <w:iCs/>
          <w:sz w:val="32"/>
          <w:lang w:val="en-GB"/>
        </w:rPr>
        <w:t xml:space="preserve"> </w:t>
      </w:r>
    </w:p>
    <w:p w:rsidR="0005726D" w:rsidRPr="0005726D" w:rsidRDefault="0005726D" w:rsidP="0005726D">
      <w:pPr>
        <w:rPr>
          <w:b/>
          <w:lang w:eastAsia="en-US"/>
        </w:rPr>
      </w:pPr>
      <w:r w:rsidRPr="0005726D">
        <w:rPr>
          <w:b/>
          <w:lang w:eastAsia="en-US"/>
        </w:rPr>
        <w:t>3.4.1</w:t>
      </w: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828"/>
        <w:gridCol w:w="5460"/>
      </w:tblGrid>
      <w:tr w:rsidR="00AE0B0B" w:rsidRPr="001F34E4" w:rsidTr="003275FC">
        <w:trPr>
          <w:trHeight w:val="226"/>
        </w:trPr>
        <w:tc>
          <w:tcPr>
            <w:tcW w:w="3510" w:type="dxa"/>
          </w:tcPr>
          <w:p w:rsidR="00AE0B0B" w:rsidRPr="003275FC" w:rsidRDefault="00AE0B0B" w:rsidP="00427701">
            <w:pPr>
              <w:rPr>
                <w:rFonts w:cs="Arial"/>
                <w:sz w:val="20"/>
                <w:szCs w:val="20"/>
              </w:rPr>
            </w:pPr>
            <w:r w:rsidRPr="003275FC">
              <w:rPr>
                <w:rFonts w:cs="Arial"/>
                <w:sz w:val="20"/>
                <w:szCs w:val="20"/>
              </w:rPr>
              <w:t xml:space="preserve">Output Label </w:t>
            </w:r>
          </w:p>
        </w:tc>
        <w:tc>
          <w:tcPr>
            <w:tcW w:w="9288" w:type="dxa"/>
            <w:gridSpan w:val="2"/>
          </w:tcPr>
          <w:p w:rsidR="00AE0B0B" w:rsidRPr="003275FC" w:rsidRDefault="00AE0B0B" w:rsidP="00427701">
            <w:pPr>
              <w:rPr>
                <w:rFonts w:cs="Arial"/>
                <w:sz w:val="20"/>
                <w:szCs w:val="20"/>
              </w:rPr>
            </w:pPr>
            <w:proofErr w:type="spellStart"/>
            <w:r w:rsidRPr="003275FC">
              <w:rPr>
                <w:rFonts w:cs="Arial"/>
                <w:sz w:val="20"/>
                <w:szCs w:val="20"/>
              </w:rPr>
              <w:t>Taku</w:t>
            </w:r>
            <w:proofErr w:type="spellEnd"/>
            <w:r w:rsidRPr="003275FC">
              <w:rPr>
                <w:rFonts w:cs="Arial"/>
                <w:sz w:val="20"/>
                <w:szCs w:val="20"/>
              </w:rPr>
              <w:t xml:space="preserve"> Ipukarea Kia </w:t>
            </w:r>
            <w:proofErr w:type="spellStart"/>
            <w:r w:rsidRPr="003275FC">
              <w:rPr>
                <w:rFonts w:cs="Arial"/>
                <w:sz w:val="20"/>
                <w:szCs w:val="20"/>
              </w:rPr>
              <w:t>Rangatira</w:t>
            </w:r>
            <w:proofErr w:type="spellEnd"/>
            <w:r w:rsidRPr="003275FC">
              <w:rPr>
                <w:rFonts w:cs="Arial"/>
                <w:sz w:val="20"/>
                <w:szCs w:val="20"/>
              </w:rPr>
              <w:t>: Develop as a Centre of Excellence for all things Cook Islands</w:t>
            </w:r>
          </w:p>
        </w:tc>
      </w:tr>
      <w:tr w:rsidR="00AE0B0B" w:rsidRPr="001F34E4" w:rsidTr="003275FC">
        <w:trPr>
          <w:trHeight w:val="226"/>
        </w:trPr>
        <w:tc>
          <w:tcPr>
            <w:tcW w:w="3510" w:type="dxa"/>
          </w:tcPr>
          <w:p w:rsidR="00AE0B0B" w:rsidRPr="003275FC" w:rsidRDefault="00AE0B0B" w:rsidP="00427701">
            <w:pPr>
              <w:rPr>
                <w:rFonts w:cs="Arial"/>
                <w:sz w:val="20"/>
                <w:szCs w:val="20"/>
              </w:rPr>
            </w:pPr>
            <w:r w:rsidRPr="003275FC">
              <w:rPr>
                <w:rFonts w:cs="Arial"/>
                <w:sz w:val="20"/>
                <w:szCs w:val="20"/>
              </w:rPr>
              <w:t>Program</w:t>
            </w:r>
            <w:r w:rsidR="005F5B5B" w:rsidRPr="003275FC">
              <w:rPr>
                <w:rFonts w:cs="Arial"/>
                <w:sz w:val="20"/>
                <w:szCs w:val="20"/>
              </w:rPr>
              <w:t>me</w:t>
            </w:r>
            <w:r w:rsidRPr="003275FC">
              <w:rPr>
                <w:rFonts w:cs="Arial"/>
                <w:sz w:val="20"/>
                <w:szCs w:val="20"/>
              </w:rPr>
              <w:t xml:space="preserve"> Title </w:t>
            </w:r>
          </w:p>
        </w:tc>
        <w:tc>
          <w:tcPr>
            <w:tcW w:w="9288" w:type="dxa"/>
            <w:gridSpan w:val="2"/>
            <w:tcBorders>
              <w:bottom w:val="single" w:sz="4" w:space="0" w:color="auto"/>
            </w:tcBorders>
          </w:tcPr>
          <w:p w:rsidR="00AE0B0B" w:rsidRPr="003275FC" w:rsidRDefault="00AE0B0B" w:rsidP="00AE0B0B">
            <w:pPr>
              <w:rPr>
                <w:rFonts w:cs="Arial"/>
                <w:sz w:val="20"/>
                <w:szCs w:val="20"/>
              </w:rPr>
            </w:pPr>
            <w:r w:rsidRPr="003275FC">
              <w:rPr>
                <w:rFonts w:cs="Arial"/>
                <w:sz w:val="20"/>
                <w:szCs w:val="20"/>
              </w:rPr>
              <w:t>Incorporation of Education Side Show at the Pacific Islands Forum Leaders</w:t>
            </w:r>
            <w:r w:rsidR="005F5B5B" w:rsidRPr="003275FC">
              <w:rPr>
                <w:rFonts w:cs="Arial"/>
                <w:sz w:val="20"/>
                <w:szCs w:val="20"/>
              </w:rPr>
              <w:t>’</w:t>
            </w:r>
            <w:r w:rsidRPr="003275FC">
              <w:rPr>
                <w:rFonts w:cs="Arial"/>
                <w:sz w:val="20"/>
                <w:szCs w:val="20"/>
              </w:rPr>
              <w:t xml:space="preserve"> Meeting</w:t>
            </w:r>
          </w:p>
        </w:tc>
      </w:tr>
      <w:tr w:rsidR="00AE0B0B" w:rsidRPr="00396789" w:rsidTr="003275FC">
        <w:trPr>
          <w:trHeight w:val="239"/>
        </w:trPr>
        <w:tc>
          <w:tcPr>
            <w:tcW w:w="3510" w:type="dxa"/>
          </w:tcPr>
          <w:p w:rsidR="00AE0B0B" w:rsidRPr="003275FC" w:rsidRDefault="00AE0B0B" w:rsidP="00427701">
            <w:pPr>
              <w:rPr>
                <w:rFonts w:cs="Arial"/>
                <w:sz w:val="20"/>
                <w:szCs w:val="20"/>
              </w:rPr>
            </w:pPr>
          </w:p>
          <w:p w:rsidR="00AE0B0B" w:rsidRPr="003275FC" w:rsidRDefault="00AE0B0B" w:rsidP="00427701">
            <w:pPr>
              <w:rPr>
                <w:rFonts w:cs="Arial"/>
                <w:sz w:val="20"/>
                <w:szCs w:val="20"/>
              </w:rPr>
            </w:pPr>
            <w:r w:rsidRPr="003275FC">
              <w:rPr>
                <w:rFonts w:cs="Arial"/>
                <w:sz w:val="20"/>
                <w:szCs w:val="20"/>
              </w:rPr>
              <w:t xml:space="preserve">Situational Analysis </w:t>
            </w:r>
          </w:p>
        </w:tc>
        <w:tc>
          <w:tcPr>
            <w:tcW w:w="9288" w:type="dxa"/>
            <w:gridSpan w:val="2"/>
            <w:shd w:val="clear" w:color="auto" w:fill="auto"/>
          </w:tcPr>
          <w:p w:rsidR="00AE0B0B" w:rsidRPr="003275FC" w:rsidRDefault="00AE0B0B" w:rsidP="00AE0B0B">
            <w:pPr>
              <w:rPr>
                <w:rFonts w:cs="Arial"/>
                <w:sz w:val="20"/>
                <w:szCs w:val="20"/>
              </w:rPr>
            </w:pPr>
            <w:r w:rsidRPr="003275FC">
              <w:rPr>
                <w:rFonts w:cs="Arial"/>
                <w:sz w:val="20"/>
                <w:szCs w:val="20"/>
              </w:rPr>
              <w:t>The Ministry of Education is mandated to deliver on the goals of the Pacific Education Development Framework (PEDF)</w:t>
            </w:r>
            <w:r w:rsidR="005F5B5B" w:rsidRPr="003275FC">
              <w:rPr>
                <w:rFonts w:cs="Arial"/>
                <w:sz w:val="20"/>
                <w:szCs w:val="20"/>
              </w:rPr>
              <w:t xml:space="preserve"> which is</w:t>
            </w:r>
            <w:r w:rsidRPr="003275FC">
              <w:rPr>
                <w:rFonts w:cs="Arial"/>
                <w:sz w:val="20"/>
                <w:szCs w:val="20"/>
              </w:rPr>
              <w:t xml:space="preserve"> a PIF set of goals and targets for education in the Pacific Region.  The Cook Islands is, in many ways, well ahead of our Pacific neighbours in reaching both these regional targets and the international Education for All (EFA) targets to which the PEDF is the regional response.  </w:t>
            </w:r>
          </w:p>
          <w:p w:rsidR="00AE0B0B" w:rsidRPr="003275FC" w:rsidRDefault="00AE0B0B" w:rsidP="00AE0B0B">
            <w:pPr>
              <w:rPr>
                <w:rFonts w:cs="Arial"/>
                <w:sz w:val="20"/>
                <w:szCs w:val="20"/>
              </w:rPr>
            </w:pPr>
          </w:p>
          <w:p w:rsidR="00AE0B0B" w:rsidRPr="003275FC" w:rsidRDefault="00AE0B0B" w:rsidP="00AE0B0B">
            <w:pPr>
              <w:rPr>
                <w:rFonts w:cs="Arial"/>
                <w:sz w:val="20"/>
                <w:szCs w:val="20"/>
              </w:rPr>
            </w:pPr>
            <w:r w:rsidRPr="003275FC">
              <w:rPr>
                <w:rFonts w:cs="Arial"/>
                <w:sz w:val="20"/>
                <w:szCs w:val="20"/>
              </w:rPr>
              <w:t>An outcome of the Education Master Plan is that education provides opportunity for individuals, institutions, communities and the country as a whole to be acknowledged as a centre of excellence, particularly around the areas of language, culture and identity.</w:t>
            </w:r>
          </w:p>
          <w:p w:rsidR="00AE0B0B" w:rsidRPr="003275FC" w:rsidRDefault="00AE0B0B" w:rsidP="00AE0B0B">
            <w:pPr>
              <w:rPr>
                <w:rFonts w:cs="Arial"/>
                <w:sz w:val="20"/>
                <w:szCs w:val="20"/>
              </w:rPr>
            </w:pPr>
          </w:p>
          <w:p w:rsidR="00AE0B0B" w:rsidRPr="003275FC" w:rsidRDefault="00AE0B0B" w:rsidP="00AE0B0B">
            <w:pPr>
              <w:rPr>
                <w:rFonts w:cs="Arial"/>
                <w:sz w:val="20"/>
                <w:szCs w:val="20"/>
              </w:rPr>
            </w:pPr>
            <w:r w:rsidRPr="003275FC">
              <w:rPr>
                <w:rFonts w:cs="Arial"/>
                <w:sz w:val="20"/>
                <w:szCs w:val="20"/>
              </w:rPr>
              <w:t>By holding an Educational Side Show at the Leaders</w:t>
            </w:r>
            <w:r w:rsidR="005F5B5B" w:rsidRPr="003275FC">
              <w:rPr>
                <w:rFonts w:cs="Arial"/>
                <w:sz w:val="20"/>
                <w:szCs w:val="20"/>
              </w:rPr>
              <w:t>’</w:t>
            </w:r>
            <w:r w:rsidRPr="003275FC">
              <w:rPr>
                <w:rFonts w:cs="Arial"/>
                <w:sz w:val="20"/>
                <w:szCs w:val="20"/>
              </w:rPr>
              <w:t xml:space="preserve"> Forum, we will be able to show case educational initiatives in the Cook Islands to meeting participants. This opportunity will increase networking and participation at a regional level and promote interest amongst development partners who are in attendance. </w:t>
            </w:r>
            <w:r w:rsidR="00427701" w:rsidRPr="003275FC">
              <w:rPr>
                <w:rFonts w:cs="Arial"/>
                <w:sz w:val="20"/>
                <w:szCs w:val="20"/>
              </w:rPr>
              <w:t>This side show will focus strongly on initiatives around Literacy, Numeracy, Enterprise and Financial Literacy, Performing and Visual Arts</w:t>
            </w:r>
            <w:r w:rsidR="005F5B5B" w:rsidRPr="003275FC">
              <w:rPr>
                <w:rFonts w:cs="Arial"/>
                <w:sz w:val="20"/>
                <w:szCs w:val="20"/>
              </w:rPr>
              <w:t>,</w:t>
            </w:r>
            <w:r w:rsidR="00427701" w:rsidRPr="003275FC">
              <w:rPr>
                <w:rFonts w:cs="Arial"/>
                <w:sz w:val="20"/>
                <w:szCs w:val="20"/>
              </w:rPr>
              <w:t xml:space="preserve"> and Dual Pathway vocational programmes in schools as well as Teacher Training and Quality Educational Management and Assurance Initiatives. </w:t>
            </w:r>
          </w:p>
          <w:p w:rsidR="00C15399" w:rsidRPr="003275FC" w:rsidRDefault="00C15399" w:rsidP="00AE0B0B">
            <w:pPr>
              <w:rPr>
                <w:rFonts w:cs="Arial"/>
                <w:sz w:val="20"/>
                <w:szCs w:val="20"/>
              </w:rPr>
            </w:pPr>
          </w:p>
          <w:p w:rsidR="00C15399" w:rsidRPr="003275FC" w:rsidRDefault="00C15399" w:rsidP="00AE0B0B">
            <w:pPr>
              <w:rPr>
                <w:rFonts w:cs="Arial"/>
                <w:sz w:val="20"/>
                <w:szCs w:val="20"/>
              </w:rPr>
            </w:pPr>
            <w:r w:rsidRPr="003275FC">
              <w:rPr>
                <w:rFonts w:cs="Arial"/>
                <w:sz w:val="20"/>
                <w:szCs w:val="20"/>
              </w:rPr>
              <w:t>This proposal is at the suggestion of the Education Specialists of the NZ Aid Programme and the late Mr Alan Peachey – the Education Envoy to the New Zealand Minister of Foreign Affairs. Note that some donor funding will be allocated to this activity in 2012/13.</w:t>
            </w:r>
          </w:p>
          <w:p w:rsidR="00C15399" w:rsidRPr="003275FC" w:rsidRDefault="00C15399" w:rsidP="00AE0B0B">
            <w:pPr>
              <w:rPr>
                <w:rFonts w:cs="Arial"/>
                <w:sz w:val="20"/>
                <w:szCs w:val="20"/>
              </w:rPr>
            </w:pPr>
          </w:p>
        </w:tc>
      </w:tr>
      <w:tr w:rsidR="00AE0B0B" w:rsidRPr="00580508" w:rsidTr="003275FC">
        <w:trPr>
          <w:trHeight w:val="239"/>
        </w:trPr>
        <w:tc>
          <w:tcPr>
            <w:tcW w:w="3510" w:type="dxa"/>
          </w:tcPr>
          <w:p w:rsidR="00AE0B0B" w:rsidRPr="003275FC" w:rsidRDefault="00AE0B0B" w:rsidP="00427701">
            <w:pPr>
              <w:rPr>
                <w:rFonts w:cs="Arial"/>
                <w:sz w:val="20"/>
                <w:szCs w:val="20"/>
              </w:rPr>
            </w:pPr>
            <w:r w:rsidRPr="003275FC">
              <w:rPr>
                <w:rFonts w:cs="Arial"/>
                <w:sz w:val="20"/>
                <w:szCs w:val="20"/>
              </w:rPr>
              <w:t xml:space="preserve">Budget Policy Statement </w:t>
            </w:r>
            <w:r w:rsidR="005F5B5B" w:rsidRPr="003275FC">
              <w:rPr>
                <w:rFonts w:cs="Arial"/>
                <w:sz w:val="20"/>
                <w:szCs w:val="20"/>
              </w:rPr>
              <w:t>L</w:t>
            </w:r>
            <w:r w:rsidRPr="003275FC">
              <w:rPr>
                <w:rFonts w:cs="Arial"/>
                <w:sz w:val="20"/>
                <w:szCs w:val="20"/>
              </w:rPr>
              <w:t>inkage</w:t>
            </w:r>
          </w:p>
        </w:tc>
        <w:tc>
          <w:tcPr>
            <w:tcW w:w="9288" w:type="dxa"/>
            <w:gridSpan w:val="2"/>
            <w:shd w:val="clear" w:color="auto" w:fill="auto"/>
          </w:tcPr>
          <w:p w:rsidR="00AE0B0B" w:rsidRPr="003275FC" w:rsidRDefault="00AE0B0B" w:rsidP="00427701">
            <w:pPr>
              <w:rPr>
                <w:rFonts w:cs="Arial"/>
                <w:sz w:val="20"/>
                <w:szCs w:val="20"/>
              </w:rPr>
            </w:pPr>
            <w:r w:rsidRPr="003275FC">
              <w:rPr>
                <w:rFonts w:cs="Arial"/>
                <w:sz w:val="20"/>
                <w:szCs w:val="20"/>
              </w:rPr>
              <w:t>The budget policy statement directly refers to sustaining the implementati</w:t>
            </w:r>
            <w:r w:rsidR="00427701" w:rsidRPr="003275FC">
              <w:rPr>
                <w:rFonts w:cs="Arial"/>
                <w:sz w:val="20"/>
                <w:szCs w:val="20"/>
              </w:rPr>
              <w:t xml:space="preserve">on of the Education Master Plan. It particularly references financial literacy, vocational education </w:t>
            </w:r>
            <w:r w:rsidR="00C15399" w:rsidRPr="003275FC">
              <w:rPr>
                <w:rFonts w:cs="Arial"/>
                <w:sz w:val="20"/>
                <w:szCs w:val="20"/>
              </w:rPr>
              <w:t>and the</w:t>
            </w:r>
            <w:r w:rsidR="00427701" w:rsidRPr="003275FC">
              <w:rPr>
                <w:rFonts w:cs="Arial"/>
                <w:sz w:val="20"/>
                <w:szCs w:val="20"/>
              </w:rPr>
              <w:t xml:space="preserve"> cultural and creative industries. The way in which Education is responding to these government policy priorities will be part of the side event. </w:t>
            </w:r>
          </w:p>
        </w:tc>
      </w:tr>
      <w:tr w:rsidR="00AE0B0B" w:rsidRPr="00580508" w:rsidTr="003275FC">
        <w:trPr>
          <w:trHeight w:val="239"/>
        </w:trPr>
        <w:tc>
          <w:tcPr>
            <w:tcW w:w="3510" w:type="dxa"/>
          </w:tcPr>
          <w:p w:rsidR="00AE0B0B" w:rsidRPr="003275FC" w:rsidRDefault="00AE0B0B" w:rsidP="00427701">
            <w:pPr>
              <w:rPr>
                <w:rFonts w:cs="Arial"/>
                <w:sz w:val="20"/>
                <w:szCs w:val="20"/>
              </w:rPr>
            </w:pPr>
            <w:r w:rsidRPr="003275FC">
              <w:rPr>
                <w:rFonts w:cs="Arial"/>
                <w:sz w:val="20"/>
                <w:szCs w:val="20"/>
              </w:rPr>
              <w:t>Program</w:t>
            </w:r>
            <w:r w:rsidR="005F5B5B" w:rsidRPr="003275FC">
              <w:rPr>
                <w:rFonts w:cs="Arial"/>
                <w:sz w:val="20"/>
                <w:szCs w:val="20"/>
              </w:rPr>
              <w:t>me</w:t>
            </w:r>
            <w:r w:rsidRPr="003275FC">
              <w:rPr>
                <w:rFonts w:cs="Arial"/>
                <w:sz w:val="20"/>
                <w:szCs w:val="20"/>
              </w:rPr>
              <w:t xml:space="preserve"> Strategies</w:t>
            </w:r>
          </w:p>
        </w:tc>
        <w:tc>
          <w:tcPr>
            <w:tcW w:w="9288" w:type="dxa"/>
            <w:gridSpan w:val="2"/>
            <w:shd w:val="clear" w:color="auto" w:fill="auto"/>
          </w:tcPr>
          <w:p w:rsidR="00AE0B0B" w:rsidRPr="003275FC" w:rsidRDefault="00C15399" w:rsidP="00C15399">
            <w:pPr>
              <w:rPr>
                <w:rFonts w:cs="Arial"/>
                <w:sz w:val="20"/>
                <w:szCs w:val="20"/>
              </w:rPr>
            </w:pPr>
            <w:r w:rsidRPr="003275FC">
              <w:rPr>
                <w:rFonts w:cs="Arial"/>
                <w:sz w:val="20"/>
                <w:szCs w:val="20"/>
              </w:rPr>
              <w:t xml:space="preserve">To promote educational achievement in the Cook Islands and our commitment to regional and international mandates. To engage PIF members and development partners in new initiatives in education. </w:t>
            </w:r>
            <w:r w:rsidR="00AE0B0B" w:rsidRPr="003275FC">
              <w:rPr>
                <w:rFonts w:cs="Arial"/>
                <w:sz w:val="20"/>
                <w:szCs w:val="20"/>
              </w:rPr>
              <w:t xml:space="preserve"> </w:t>
            </w:r>
          </w:p>
        </w:tc>
      </w:tr>
      <w:tr w:rsidR="00AE0B0B" w:rsidRPr="001F34E4" w:rsidTr="003275FC">
        <w:trPr>
          <w:trHeight w:val="239"/>
        </w:trPr>
        <w:tc>
          <w:tcPr>
            <w:tcW w:w="3510" w:type="dxa"/>
          </w:tcPr>
          <w:p w:rsidR="00AE0B0B" w:rsidRPr="003275FC" w:rsidRDefault="00AE0B0B" w:rsidP="00427701">
            <w:pPr>
              <w:rPr>
                <w:rFonts w:cs="Arial"/>
                <w:sz w:val="20"/>
                <w:szCs w:val="20"/>
              </w:rPr>
            </w:pPr>
            <w:r w:rsidRPr="003275FC">
              <w:rPr>
                <w:rFonts w:cs="Arial"/>
                <w:sz w:val="20"/>
                <w:szCs w:val="20"/>
              </w:rPr>
              <w:t>Ongoing / One off – timeframe</w:t>
            </w:r>
          </w:p>
        </w:tc>
        <w:tc>
          <w:tcPr>
            <w:tcW w:w="9288" w:type="dxa"/>
            <w:gridSpan w:val="2"/>
            <w:shd w:val="clear" w:color="auto" w:fill="auto"/>
          </w:tcPr>
          <w:p w:rsidR="00AE0B0B" w:rsidRPr="003275FC" w:rsidRDefault="00AE0B0B" w:rsidP="005F5B5B">
            <w:pPr>
              <w:rPr>
                <w:rFonts w:cs="Arial"/>
                <w:sz w:val="20"/>
                <w:szCs w:val="20"/>
              </w:rPr>
            </w:pPr>
            <w:r w:rsidRPr="003275FC">
              <w:rPr>
                <w:rFonts w:cs="Arial"/>
                <w:sz w:val="20"/>
                <w:szCs w:val="20"/>
              </w:rPr>
              <w:t xml:space="preserve">This </w:t>
            </w:r>
            <w:r w:rsidR="00427701" w:rsidRPr="003275FC">
              <w:rPr>
                <w:rFonts w:cs="Arial"/>
                <w:sz w:val="20"/>
                <w:szCs w:val="20"/>
              </w:rPr>
              <w:t>will be a one off event</w:t>
            </w:r>
          </w:p>
        </w:tc>
      </w:tr>
      <w:tr w:rsidR="00AE0B0B" w:rsidRPr="00580508" w:rsidTr="003275FC">
        <w:trPr>
          <w:trHeight w:val="507"/>
        </w:trPr>
        <w:tc>
          <w:tcPr>
            <w:tcW w:w="3510" w:type="dxa"/>
          </w:tcPr>
          <w:p w:rsidR="00AE0B0B" w:rsidRPr="003275FC" w:rsidRDefault="00AE0B0B" w:rsidP="00427701">
            <w:pPr>
              <w:rPr>
                <w:rFonts w:cs="Arial"/>
                <w:sz w:val="20"/>
                <w:szCs w:val="20"/>
              </w:rPr>
            </w:pPr>
            <w:r w:rsidRPr="003275FC">
              <w:rPr>
                <w:rFonts w:cs="Arial"/>
                <w:sz w:val="20"/>
                <w:szCs w:val="20"/>
              </w:rPr>
              <w:t>Resource requirements</w:t>
            </w:r>
          </w:p>
        </w:tc>
        <w:tc>
          <w:tcPr>
            <w:tcW w:w="9288" w:type="dxa"/>
            <w:gridSpan w:val="2"/>
            <w:shd w:val="clear" w:color="auto" w:fill="auto"/>
          </w:tcPr>
          <w:p w:rsidR="00AE0B0B" w:rsidRPr="003275FC" w:rsidRDefault="00C15399" w:rsidP="00427701">
            <w:pPr>
              <w:rPr>
                <w:rFonts w:cs="Arial"/>
                <w:sz w:val="20"/>
                <w:szCs w:val="20"/>
              </w:rPr>
            </w:pPr>
            <w:r w:rsidRPr="003275FC">
              <w:rPr>
                <w:rFonts w:cs="Arial"/>
                <w:sz w:val="20"/>
                <w:szCs w:val="20"/>
              </w:rPr>
              <w:t>Infrastructure (marquees etc)</w:t>
            </w:r>
          </w:p>
          <w:p w:rsidR="00C15399" w:rsidRPr="003275FC" w:rsidRDefault="00C15399" w:rsidP="00427701">
            <w:pPr>
              <w:rPr>
                <w:rFonts w:cs="Arial"/>
                <w:sz w:val="20"/>
                <w:szCs w:val="20"/>
              </w:rPr>
            </w:pPr>
            <w:r w:rsidRPr="003275FC">
              <w:rPr>
                <w:rFonts w:cs="Arial"/>
                <w:sz w:val="20"/>
                <w:szCs w:val="20"/>
              </w:rPr>
              <w:t>Catering</w:t>
            </w:r>
          </w:p>
          <w:p w:rsidR="00C15399" w:rsidRPr="003275FC" w:rsidRDefault="00C15399" w:rsidP="00427701">
            <w:pPr>
              <w:rPr>
                <w:rFonts w:cs="Arial"/>
                <w:sz w:val="20"/>
                <w:szCs w:val="20"/>
              </w:rPr>
            </w:pPr>
            <w:r w:rsidRPr="003275FC">
              <w:rPr>
                <w:rFonts w:cs="Arial"/>
                <w:sz w:val="20"/>
                <w:szCs w:val="20"/>
              </w:rPr>
              <w:lastRenderedPageBreak/>
              <w:t xml:space="preserve">Resource Production (including </w:t>
            </w:r>
            <w:r w:rsidR="005F5B5B" w:rsidRPr="003275FC">
              <w:rPr>
                <w:rFonts w:cs="Arial"/>
                <w:sz w:val="20"/>
                <w:szCs w:val="20"/>
              </w:rPr>
              <w:t>multimedia</w:t>
            </w:r>
            <w:r w:rsidRPr="003275FC">
              <w:rPr>
                <w:rFonts w:cs="Arial"/>
                <w:sz w:val="20"/>
                <w:szCs w:val="20"/>
              </w:rPr>
              <w:t xml:space="preserve"> package on Education in the Cook Islands)</w:t>
            </w:r>
          </w:p>
        </w:tc>
      </w:tr>
      <w:tr w:rsidR="00AE0B0B" w:rsidRPr="001F34E4" w:rsidTr="003275FC">
        <w:trPr>
          <w:trHeight w:val="528"/>
        </w:trPr>
        <w:tc>
          <w:tcPr>
            <w:tcW w:w="3510" w:type="dxa"/>
          </w:tcPr>
          <w:p w:rsidR="00AE0B0B" w:rsidRPr="003275FC" w:rsidRDefault="00AE0B0B" w:rsidP="00427701">
            <w:pPr>
              <w:rPr>
                <w:rFonts w:cs="Arial"/>
                <w:sz w:val="20"/>
                <w:szCs w:val="20"/>
              </w:rPr>
            </w:pPr>
          </w:p>
          <w:p w:rsidR="00AE0B0B" w:rsidRPr="003275FC" w:rsidRDefault="00AE0B0B" w:rsidP="00427701">
            <w:pPr>
              <w:rPr>
                <w:rFonts w:cs="Arial"/>
                <w:sz w:val="20"/>
                <w:szCs w:val="20"/>
              </w:rPr>
            </w:pPr>
          </w:p>
          <w:p w:rsidR="00AE0B0B" w:rsidRPr="003275FC" w:rsidRDefault="00AE0B0B" w:rsidP="00427701">
            <w:pPr>
              <w:rPr>
                <w:rFonts w:cs="Arial"/>
                <w:sz w:val="20"/>
                <w:szCs w:val="20"/>
              </w:rPr>
            </w:pPr>
          </w:p>
          <w:p w:rsidR="00AE0B0B" w:rsidRPr="003275FC" w:rsidRDefault="00AE0B0B" w:rsidP="00427701">
            <w:pPr>
              <w:rPr>
                <w:rFonts w:cs="Arial"/>
                <w:sz w:val="20"/>
                <w:szCs w:val="20"/>
              </w:rPr>
            </w:pPr>
          </w:p>
          <w:p w:rsidR="00AE0B0B" w:rsidRPr="003275FC" w:rsidRDefault="00AE0B0B" w:rsidP="00427701">
            <w:pPr>
              <w:rPr>
                <w:rFonts w:cs="Arial"/>
                <w:sz w:val="20"/>
                <w:szCs w:val="20"/>
              </w:rPr>
            </w:pPr>
          </w:p>
          <w:p w:rsidR="00AE0B0B" w:rsidRPr="003275FC" w:rsidRDefault="00AE0B0B" w:rsidP="00427701">
            <w:pPr>
              <w:rPr>
                <w:rFonts w:cs="Arial"/>
                <w:sz w:val="20"/>
                <w:szCs w:val="20"/>
              </w:rPr>
            </w:pPr>
            <w:r w:rsidRPr="003275FC">
              <w:rPr>
                <w:rFonts w:cs="Arial"/>
                <w:sz w:val="20"/>
                <w:szCs w:val="20"/>
              </w:rPr>
              <w:t>Costing</w:t>
            </w:r>
          </w:p>
        </w:tc>
        <w:tc>
          <w:tcPr>
            <w:tcW w:w="9288" w:type="dxa"/>
            <w:gridSpan w:val="2"/>
          </w:tcPr>
          <w:p w:rsidR="00AE0B0B" w:rsidRPr="003275FC" w:rsidRDefault="00C15399" w:rsidP="00427701">
            <w:pPr>
              <w:rPr>
                <w:b/>
                <w:sz w:val="24"/>
                <w:szCs w:val="24"/>
              </w:rPr>
            </w:pPr>
            <w:r w:rsidRPr="003275FC">
              <w:rPr>
                <w:b/>
                <w:sz w:val="24"/>
                <w:szCs w:val="24"/>
              </w:rPr>
              <w:object w:dxaOrig="6436" w:dyaOrig="4136">
                <v:shape id="_x0000_i1027" type="#_x0000_t75" style="width:321.75pt;height:207.75pt" o:ole="">
                  <v:imagedata r:id="rId16" o:title=""/>
                </v:shape>
                <o:OLEObject Type="Embed" ProgID="Excel.Sheet.12" ShapeID="_x0000_i1027" DrawAspect="Content" ObjectID="_1400496074" r:id="rId17"/>
              </w:object>
            </w:r>
          </w:p>
          <w:p w:rsidR="00AE0B0B" w:rsidRPr="003275FC" w:rsidRDefault="00AE0B0B" w:rsidP="00427701">
            <w:pPr>
              <w:rPr>
                <w:b/>
                <w:szCs w:val="24"/>
              </w:rPr>
            </w:pPr>
          </w:p>
          <w:p w:rsidR="00AE0B0B" w:rsidRPr="003275FC" w:rsidRDefault="00AE0B0B" w:rsidP="00427701">
            <w:pPr>
              <w:rPr>
                <w:rFonts w:cs="Arial"/>
                <w:sz w:val="20"/>
                <w:szCs w:val="20"/>
              </w:rPr>
            </w:pPr>
          </w:p>
        </w:tc>
      </w:tr>
      <w:tr w:rsidR="00AE0B0B" w:rsidRPr="001F34E4" w:rsidTr="003275FC">
        <w:trPr>
          <w:trHeight w:val="226"/>
        </w:trPr>
        <w:tc>
          <w:tcPr>
            <w:tcW w:w="3510" w:type="dxa"/>
            <w:tcBorders>
              <w:bottom w:val="single" w:sz="4" w:space="0" w:color="auto"/>
            </w:tcBorders>
          </w:tcPr>
          <w:p w:rsidR="00AE0B0B" w:rsidRPr="003275FC" w:rsidRDefault="00AE0B0B" w:rsidP="00427701">
            <w:pPr>
              <w:rPr>
                <w:rFonts w:cs="Arial"/>
                <w:sz w:val="20"/>
                <w:szCs w:val="20"/>
              </w:rPr>
            </w:pPr>
            <w:r w:rsidRPr="003275FC">
              <w:rPr>
                <w:rFonts w:cs="Arial"/>
                <w:sz w:val="20"/>
                <w:szCs w:val="20"/>
              </w:rPr>
              <w:t>Coordination with other Government Departments/ Organisations</w:t>
            </w:r>
          </w:p>
        </w:tc>
        <w:tc>
          <w:tcPr>
            <w:tcW w:w="9288" w:type="dxa"/>
            <w:gridSpan w:val="2"/>
            <w:tcBorders>
              <w:bottom w:val="single" w:sz="4" w:space="0" w:color="auto"/>
            </w:tcBorders>
          </w:tcPr>
          <w:p w:rsidR="00AE0B0B" w:rsidRPr="003275FC" w:rsidRDefault="00427701" w:rsidP="00427701">
            <w:pPr>
              <w:rPr>
                <w:rFonts w:cs="Arial"/>
                <w:sz w:val="20"/>
                <w:szCs w:val="20"/>
              </w:rPr>
            </w:pPr>
            <w:r w:rsidRPr="003275FC">
              <w:rPr>
                <w:rFonts w:cs="Arial"/>
                <w:sz w:val="20"/>
                <w:szCs w:val="20"/>
              </w:rPr>
              <w:t xml:space="preserve">Awaiting confirmation of inclusion in programme from the Prime Minister’s Office. </w:t>
            </w:r>
          </w:p>
        </w:tc>
      </w:tr>
      <w:tr w:rsidR="00AE0B0B" w:rsidRPr="001F34E4" w:rsidTr="003275FC">
        <w:trPr>
          <w:trHeight w:val="226"/>
        </w:trPr>
        <w:tc>
          <w:tcPr>
            <w:tcW w:w="3510" w:type="dxa"/>
            <w:tcBorders>
              <w:bottom w:val="single" w:sz="4" w:space="0" w:color="auto"/>
            </w:tcBorders>
          </w:tcPr>
          <w:p w:rsidR="00AE0B0B" w:rsidRPr="003275FC" w:rsidRDefault="00AE0B0B" w:rsidP="00427701">
            <w:pPr>
              <w:rPr>
                <w:rFonts w:cs="Arial"/>
                <w:sz w:val="20"/>
                <w:szCs w:val="20"/>
              </w:rPr>
            </w:pPr>
            <w:r w:rsidRPr="003275FC">
              <w:rPr>
                <w:rFonts w:cs="Arial"/>
                <w:sz w:val="20"/>
                <w:szCs w:val="20"/>
              </w:rPr>
              <w:t>Evaluation of program</w:t>
            </w:r>
            <w:r w:rsidR="005F5B5B" w:rsidRPr="003275FC">
              <w:rPr>
                <w:rFonts w:cs="Arial"/>
                <w:sz w:val="20"/>
                <w:szCs w:val="20"/>
              </w:rPr>
              <w:t>me</w:t>
            </w:r>
          </w:p>
        </w:tc>
        <w:tc>
          <w:tcPr>
            <w:tcW w:w="9288" w:type="dxa"/>
            <w:gridSpan w:val="2"/>
            <w:tcBorders>
              <w:bottom w:val="single" w:sz="4" w:space="0" w:color="auto"/>
            </w:tcBorders>
          </w:tcPr>
          <w:p w:rsidR="00AE0B0B" w:rsidRPr="003275FC" w:rsidRDefault="00FC119F" w:rsidP="00427701">
            <w:pPr>
              <w:rPr>
                <w:rFonts w:cs="Arial"/>
                <w:sz w:val="20"/>
                <w:szCs w:val="20"/>
              </w:rPr>
            </w:pPr>
            <w:r w:rsidRPr="003275FC">
              <w:rPr>
                <w:rFonts w:cs="Arial"/>
                <w:sz w:val="20"/>
                <w:szCs w:val="20"/>
              </w:rPr>
              <w:t>To be evaluated as part of Forum programme</w:t>
            </w:r>
          </w:p>
        </w:tc>
      </w:tr>
      <w:tr w:rsidR="00AE0B0B" w:rsidRPr="001F34E4" w:rsidTr="003275FC">
        <w:trPr>
          <w:trHeight w:val="226"/>
        </w:trPr>
        <w:tc>
          <w:tcPr>
            <w:tcW w:w="3510" w:type="dxa"/>
            <w:tcBorders>
              <w:top w:val="single" w:sz="4" w:space="0" w:color="auto"/>
              <w:left w:val="nil"/>
              <w:bottom w:val="single" w:sz="4" w:space="0" w:color="auto"/>
              <w:right w:val="nil"/>
            </w:tcBorders>
          </w:tcPr>
          <w:p w:rsidR="00AE0B0B" w:rsidRPr="003275FC" w:rsidRDefault="00AE0B0B" w:rsidP="00427701">
            <w:pPr>
              <w:rPr>
                <w:rFonts w:cs="Arial"/>
                <w:sz w:val="20"/>
                <w:szCs w:val="20"/>
              </w:rPr>
            </w:pPr>
          </w:p>
        </w:tc>
        <w:tc>
          <w:tcPr>
            <w:tcW w:w="9288" w:type="dxa"/>
            <w:gridSpan w:val="2"/>
            <w:tcBorders>
              <w:top w:val="single" w:sz="4" w:space="0" w:color="auto"/>
              <w:left w:val="nil"/>
              <w:bottom w:val="single" w:sz="4" w:space="0" w:color="auto"/>
              <w:right w:val="nil"/>
            </w:tcBorders>
          </w:tcPr>
          <w:p w:rsidR="00AE0B0B" w:rsidRPr="003275FC" w:rsidRDefault="00AE0B0B" w:rsidP="00427701">
            <w:pPr>
              <w:rPr>
                <w:rFonts w:cs="Arial"/>
                <w:sz w:val="20"/>
                <w:szCs w:val="20"/>
              </w:rPr>
            </w:pPr>
          </w:p>
        </w:tc>
      </w:tr>
      <w:tr w:rsidR="00AE0B0B" w:rsidRPr="001F34E4" w:rsidTr="003275FC">
        <w:trPr>
          <w:trHeight w:val="395"/>
        </w:trPr>
        <w:tc>
          <w:tcPr>
            <w:tcW w:w="3510" w:type="dxa"/>
            <w:tcBorders>
              <w:top w:val="single" w:sz="4" w:space="0" w:color="auto"/>
            </w:tcBorders>
            <w:shd w:val="clear" w:color="auto" w:fill="D9D9D9"/>
          </w:tcPr>
          <w:p w:rsidR="00AE0B0B" w:rsidRPr="003275FC" w:rsidRDefault="00AE0B0B" w:rsidP="00427701">
            <w:pPr>
              <w:rPr>
                <w:rFonts w:cs="Arial"/>
                <w:b/>
              </w:rPr>
            </w:pPr>
            <w:r w:rsidRPr="003275FC">
              <w:rPr>
                <w:rFonts w:cs="Arial"/>
                <w:b/>
              </w:rPr>
              <w:t xml:space="preserve">OBJECTIVE </w:t>
            </w:r>
          </w:p>
        </w:tc>
        <w:tc>
          <w:tcPr>
            <w:tcW w:w="3828" w:type="dxa"/>
            <w:tcBorders>
              <w:top w:val="single" w:sz="4" w:space="0" w:color="auto"/>
            </w:tcBorders>
            <w:shd w:val="clear" w:color="auto" w:fill="D9D9D9"/>
          </w:tcPr>
          <w:p w:rsidR="00AE0B0B" w:rsidRPr="003275FC" w:rsidRDefault="00AE0B0B" w:rsidP="00427701">
            <w:pPr>
              <w:rPr>
                <w:rFonts w:cs="Arial"/>
                <w:b/>
              </w:rPr>
            </w:pPr>
            <w:r w:rsidRPr="003275FC">
              <w:rPr>
                <w:rFonts w:cs="Arial"/>
                <w:b/>
              </w:rPr>
              <w:t>OUTCOME</w:t>
            </w:r>
          </w:p>
        </w:tc>
        <w:tc>
          <w:tcPr>
            <w:tcW w:w="5460" w:type="dxa"/>
            <w:tcBorders>
              <w:top w:val="single" w:sz="4" w:space="0" w:color="auto"/>
            </w:tcBorders>
            <w:shd w:val="clear" w:color="auto" w:fill="D9D9D9"/>
          </w:tcPr>
          <w:p w:rsidR="00AE0B0B" w:rsidRPr="003275FC" w:rsidRDefault="00AE0B0B" w:rsidP="00427701">
            <w:pPr>
              <w:rPr>
                <w:rFonts w:cs="Arial"/>
                <w:b/>
              </w:rPr>
            </w:pPr>
            <w:r w:rsidRPr="003275FC">
              <w:rPr>
                <w:rFonts w:cs="Arial"/>
                <w:b/>
              </w:rPr>
              <w:t xml:space="preserve">KEY DELIVERABLES </w:t>
            </w:r>
          </w:p>
        </w:tc>
      </w:tr>
      <w:tr w:rsidR="00AE0B0B" w:rsidRPr="001F34E4" w:rsidTr="003275FC">
        <w:trPr>
          <w:trHeight w:val="395"/>
        </w:trPr>
        <w:tc>
          <w:tcPr>
            <w:tcW w:w="3510" w:type="dxa"/>
          </w:tcPr>
          <w:p w:rsidR="00AE0B0B" w:rsidRPr="003275FC" w:rsidRDefault="00FC119F" w:rsidP="00427701">
            <w:pPr>
              <w:rPr>
                <w:rFonts w:cs="Arial"/>
                <w:sz w:val="20"/>
                <w:szCs w:val="20"/>
              </w:rPr>
            </w:pPr>
            <w:r w:rsidRPr="003275FC">
              <w:rPr>
                <w:rFonts w:cs="Arial"/>
                <w:sz w:val="20"/>
                <w:szCs w:val="20"/>
              </w:rPr>
              <w:t>To promote educational achievements and initiatives of the Cook Islands</w:t>
            </w:r>
            <w:r w:rsidR="00AE0B0B" w:rsidRPr="003275FC">
              <w:rPr>
                <w:rFonts w:cs="Arial"/>
                <w:sz w:val="20"/>
                <w:szCs w:val="20"/>
              </w:rPr>
              <w:t xml:space="preserve"> </w:t>
            </w:r>
          </w:p>
        </w:tc>
        <w:tc>
          <w:tcPr>
            <w:tcW w:w="3828" w:type="dxa"/>
          </w:tcPr>
          <w:p w:rsidR="00AE0B0B" w:rsidRPr="003275FC" w:rsidRDefault="00FC119F" w:rsidP="005F5B5B">
            <w:pPr>
              <w:rPr>
                <w:rFonts w:cs="Arial"/>
                <w:sz w:val="20"/>
                <w:szCs w:val="20"/>
              </w:rPr>
            </w:pPr>
            <w:r w:rsidRPr="003275FC">
              <w:rPr>
                <w:rFonts w:cs="Arial"/>
                <w:sz w:val="20"/>
                <w:szCs w:val="20"/>
              </w:rPr>
              <w:t>Cook Islands is recognised as a leader in education in the region</w:t>
            </w:r>
            <w:r w:rsidR="005F5B5B" w:rsidRPr="003275FC">
              <w:rPr>
                <w:rFonts w:cs="Arial"/>
                <w:sz w:val="20"/>
                <w:szCs w:val="20"/>
              </w:rPr>
              <w:t xml:space="preserve"> - </w:t>
            </w:r>
            <w:r w:rsidRPr="003275FC">
              <w:rPr>
                <w:rFonts w:cs="Arial"/>
                <w:sz w:val="20"/>
                <w:szCs w:val="20"/>
              </w:rPr>
              <w:t xml:space="preserve">achievement of Ministry of Education’s vision </w:t>
            </w:r>
          </w:p>
        </w:tc>
        <w:tc>
          <w:tcPr>
            <w:tcW w:w="5460" w:type="dxa"/>
          </w:tcPr>
          <w:p w:rsidR="00AE0B0B" w:rsidRPr="003275FC" w:rsidRDefault="009F3C00" w:rsidP="003275FC">
            <w:pPr>
              <w:pStyle w:val="ListParagraph"/>
              <w:ind w:left="222"/>
              <w:rPr>
                <w:rFonts w:cs="Arial"/>
                <w:sz w:val="24"/>
                <w:szCs w:val="24"/>
              </w:rPr>
            </w:pPr>
            <w:r w:rsidRPr="003275FC">
              <w:rPr>
                <w:rFonts w:ascii="Arial" w:hAnsi="Arial" w:cs="Arial"/>
                <w:sz w:val="20"/>
                <w:szCs w:val="20"/>
              </w:rPr>
              <w:t xml:space="preserve">Effective and efficient running of a highly professional side event at the Pacific Island Forum Leaders’ Meeting </w:t>
            </w:r>
          </w:p>
        </w:tc>
      </w:tr>
    </w:tbl>
    <w:p w:rsidR="00AE0B0B" w:rsidRDefault="00AE0B0B" w:rsidP="00AE0B0B">
      <w:pPr>
        <w:rPr>
          <w:rFonts w:cs="Arial"/>
          <w:b/>
          <w:smallCaps/>
          <w:sz w:val="28"/>
          <w:szCs w:val="28"/>
        </w:rPr>
      </w:pPr>
    </w:p>
    <w:p w:rsidR="0005726D" w:rsidRDefault="0005726D" w:rsidP="00AE0B0B">
      <w:pPr>
        <w:rPr>
          <w:rFonts w:cs="Arial"/>
          <w:b/>
          <w:smallCaps/>
          <w:sz w:val="28"/>
          <w:szCs w:val="28"/>
        </w:rPr>
      </w:pPr>
    </w:p>
    <w:p w:rsidR="00214295" w:rsidRDefault="00214295" w:rsidP="00AE0B0B">
      <w:pPr>
        <w:rPr>
          <w:rFonts w:cs="Arial"/>
          <w:b/>
          <w:smallCaps/>
          <w:sz w:val="28"/>
          <w:szCs w:val="28"/>
        </w:rPr>
      </w:pPr>
    </w:p>
    <w:p w:rsidR="00214295" w:rsidRDefault="00214295" w:rsidP="00AE0B0B">
      <w:pPr>
        <w:rPr>
          <w:rFonts w:cs="Arial"/>
          <w:b/>
          <w:smallCaps/>
          <w:sz w:val="28"/>
          <w:szCs w:val="28"/>
        </w:rPr>
      </w:pPr>
    </w:p>
    <w:p w:rsidR="00214295" w:rsidRDefault="00214295" w:rsidP="00AE0B0B">
      <w:pPr>
        <w:rPr>
          <w:rFonts w:cs="Arial"/>
          <w:b/>
          <w:smallCaps/>
          <w:sz w:val="28"/>
          <w:szCs w:val="28"/>
        </w:rPr>
      </w:pPr>
    </w:p>
    <w:p w:rsidR="0005726D" w:rsidRDefault="0005726D" w:rsidP="00AE0B0B">
      <w:pPr>
        <w:rPr>
          <w:rFonts w:cs="Arial"/>
          <w:b/>
          <w:smallCaps/>
          <w:sz w:val="28"/>
          <w:szCs w:val="28"/>
        </w:rPr>
      </w:pPr>
      <w:r>
        <w:rPr>
          <w:rFonts w:cs="Arial"/>
          <w:b/>
          <w:smallCaps/>
          <w:sz w:val="28"/>
          <w:szCs w:val="28"/>
        </w:rPr>
        <w:lastRenderedPageBreak/>
        <w:t>3.4.2</w:t>
      </w: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828"/>
        <w:gridCol w:w="5460"/>
      </w:tblGrid>
      <w:tr w:rsidR="00AE0B0B" w:rsidRPr="001F34E4" w:rsidTr="003275FC">
        <w:trPr>
          <w:trHeight w:val="226"/>
        </w:trPr>
        <w:tc>
          <w:tcPr>
            <w:tcW w:w="3510" w:type="dxa"/>
          </w:tcPr>
          <w:p w:rsidR="00AE0B0B" w:rsidRPr="003275FC" w:rsidRDefault="00AE0B0B" w:rsidP="00427701">
            <w:pPr>
              <w:rPr>
                <w:rFonts w:cs="Arial"/>
                <w:sz w:val="20"/>
                <w:szCs w:val="20"/>
              </w:rPr>
            </w:pPr>
            <w:r w:rsidRPr="003275FC">
              <w:rPr>
                <w:rFonts w:cs="Arial"/>
                <w:sz w:val="20"/>
                <w:szCs w:val="20"/>
              </w:rPr>
              <w:t xml:space="preserve">Output Label </w:t>
            </w:r>
          </w:p>
        </w:tc>
        <w:tc>
          <w:tcPr>
            <w:tcW w:w="9288" w:type="dxa"/>
            <w:gridSpan w:val="2"/>
          </w:tcPr>
          <w:p w:rsidR="00AE0B0B" w:rsidRPr="003275FC" w:rsidRDefault="00AE0B0B" w:rsidP="00F75550">
            <w:pPr>
              <w:rPr>
                <w:rFonts w:cs="Arial"/>
                <w:sz w:val="20"/>
                <w:szCs w:val="20"/>
              </w:rPr>
            </w:pPr>
            <w:r w:rsidRPr="003275FC">
              <w:rPr>
                <w:rFonts w:cs="Arial"/>
                <w:sz w:val="20"/>
                <w:szCs w:val="20"/>
              </w:rPr>
              <w:t>Learning and Teaching: Equitable Access to Quality Learning Programmes and Systems that enhance student wellbeing</w:t>
            </w:r>
            <w:r w:rsidR="00F75550" w:rsidRPr="003275FC">
              <w:rPr>
                <w:rFonts w:cs="Arial"/>
                <w:sz w:val="20"/>
                <w:szCs w:val="20"/>
              </w:rPr>
              <w:t xml:space="preserve">.  </w:t>
            </w:r>
            <w:r w:rsidR="009F3C00" w:rsidRPr="003275FC">
              <w:rPr>
                <w:rFonts w:cs="Arial"/>
                <w:sz w:val="20"/>
                <w:szCs w:val="20"/>
              </w:rPr>
              <w:t xml:space="preserve"> Infrastructure and Support: High Quality Management Systems. </w:t>
            </w:r>
          </w:p>
        </w:tc>
      </w:tr>
      <w:tr w:rsidR="00AE0B0B" w:rsidRPr="001F34E4" w:rsidTr="003275FC">
        <w:trPr>
          <w:trHeight w:val="226"/>
        </w:trPr>
        <w:tc>
          <w:tcPr>
            <w:tcW w:w="3510" w:type="dxa"/>
          </w:tcPr>
          <w:p w:rsidR="00AE0B0B" w:rsidRPr="003275FC" w:rsidRDefault="00AE0B0B" w:rsidP="00427701">
            <w:pPr>
              <w:rPr>
                <w:rFonts w:cs="Arial"/>
                <w:sz w:val="20"/>
                <w:szCs w:val="20"/>
              </w:rPr>
            </w:pPr>
            <w:r w:rsidRPr="003275FC">
              <w:rPr>
                <w:rFonts w:cs="Arial"/>
                <w:sz w:val="20"/>
                <w:szCs w:val="20"/>
              </w:rPr>
              <w:t xml:space="preserve">Program Title </w:t>
            </w:r>
          </w:p>
        </w:tc>
        <w:tc>
          <w:tcPr>
            <w:tcW w:w="9288" w:type="dxa"/>
            <w:gridSpan w:val="2"/>
            <w:tcBorders>
              <w:bottom w:val="single" w:sz="4" w:space="0" w:color="auto"/>
            </w:tcBorders>
          </w:tcPr>
          <w:p w:rsidR="00AE0B0B" w:rsidRPr="003275FC" w:rsidRDefault="00AE0B0B" w:rsidP="009F3C00">
            <w:pPr>
              <w:rPr>
                <w:rFonts w:cs="Arial"/>
                <w:sz w:val="20"/>
                <w:szCs w:val="20"/>
              </w:rPr>
            </w:pPr>
            <w:r w:rsidRPr="003275FC">
              <w:rPr>
                <w:rFonts w:cs="Arial"/>
                <w:sz w:val="20"/>
                <w:szCs w:val="20"/>
              </w:rPr>
              <w:t xml:space="preserve">Incorporation of </w:t>
            </w:r>
            <w:r w:rsidR="009F3C00" w:rsidRPr="003275FC">
              <w:rPr>
                <w:rFonts w:cs="Arial"/>
                <w:sz w:val="20"/>
                <w:szCs w:val="20"/>
              </w:rPr>
              <w:t>HTTC and CITTC programmes</w:t>
            </w:r>
            <w:r w:rsidRPr="003275FC">
              <w:rPr>
                <w:rFonts w:cs="Arial"/>
                <w:sz w:val="20"/>
                <w:szCs w:val="20"/>
              </w:rPr>
              <w:t xml:space="preserve"> into government appropriation</w:t>
            </w:r>
          </w:p>
        </w:tc>
      </w:tr>
      <w:tr w:rsidR="00AE0B0B" w:rsidRPr="00396789" w:rsidTr="003275FC">
        <w:trPr>
          <w:trHeight w:val="239"/>
        </w:trPr>
        <w:tc>
          <w:tcPr>
            <w:tcW w:w="3510" w:type="dxa"/>
          </w:tcPr>
          <w:p w:rsidR="00AE0B0B" w:rsidRPr="003275FC" w:rsidRDefault="00AE0B0B" w:rsidP="00427701">
            <w:pPr>
              <w:rPr>
                <w:rFonts w:cs="Arial"/>
                <w:sz w:val="20"/>
                <w:szCs w:val="20"/>
              </w:rPr>
            </w:pPr>
          </w:p>
          <w:p w:rsidR="00AE0B0B" w:rsidRPr="003275FC" w:rsidRDefault="00AE0B0B" w:rsidP="00427701">
            <w:pPr>
              <w:rPr>
                <w:rFonts w:cs="Arial"/>
                <w:sz w:val="20"/>
                <w:szCs w:val="20"/>
              </w:rPr>
            </w:pPr>
            <w:r w:rsidRPr="003275FC">
              <w:rPr>
                <w:rFonts w:cs="Arial"/>
                <w:sz w:val="20"/>
                <w:szCs w:val="20"/>
              </w:rPr>
              <w:t xml:space="preserve">Situational Analysis </w:t>
            </w:r>
          </w:p>
        </w:tc>
        <w:tc>
          <w:tcPr>
            <w:tcW w:w="9288" w:type="dxa"/>
            <w:gridSpan w:val="2"/>
            <w:shd w:val="clear" w:color="auto" w:fill="auto"/>
          </w:tcPr>
          <w:p w:rsidR="009F3C00" w:rsidRPr="003275FC" w:rsidRDefault="009F3C00" w:rsidP="00427701">
            <w:pPr>
              <w:rPr>
                <w:rFonts w:cs="Arial"/>
                <w:sz w:val="20"/>
                <w:szCs w:val="20"/>
              </w:rPr>
            </w:pPr>
            <w:r w:rsidRPr="003275FC">
              <w:rPr>
                <w:rFonts w:cs="Arial"/>
                <w:sz w:val="20"/>
                <w:szCs w:val="20"/>
              </w:rPr>
              <w:t xml:space="preserve">The Cook Islands Trades Training Centre and the Hospitality and Tourism Training Centre are currently funded through government POBOC. This POBOC is managed by DNHRD and also includes funding for a range of other programmes including scholarships, Pa </w:t>
            </w:r>
            <w:proofErr w:type="spellStart"/>
            <w:r w:rsidRPr="003275FC">
              <w:rPr>
                <w:rFonts w:cs="Arial"/>
                <w:sz w:val="20"/>
                <w:szCs w:val="20"/>
              </w:rPr>
              <w:t>Enua</w:t>
            </w:r>
            <w:proofErr w:type="spellEnd"/>
            <w:r w:rsidRPr="003275FC">
              <w:rPr>
                <w:rFonts w:cs="Arial"/>
                <w:sz w:val="20"/>
                <w:szCs w:val="20"/>
              </w:rPr>
              <w:t xml:space="preserve"> programmes and the Cook Islands contribution to USP. As a consequence of a combined POBOC, programme resourcing required by the two schools is not always met and considerable donor funding is always required to ensure full functioning and programme implementation by the two centres. </w:t>
            </w:r>
          </w:p>
          <w:p w:rsidR="009F3C00" w:rsidRPr="003275FC" w:rsidRDefault="009F3C00" w:rsidP="00427701">
            <w:pPr>
              <w:rPr>
                <w:rFonts w:cs="Arial"/>
                <w:sz w:val="20"/>
                <w:szCs w:val="20"/>
              </w:rPr>
            </w:pPr>
          </w:p>
          <w:p w:rsidR="009F3C00" w:rsidRPr="003275FC" w:rsidRDefault="009F3C00" w:rsidP="00427701">
            <w:pPr>
              <w:rPr>
                <w:rFonts w:cs="Arial"/>
                <w:sz w:val="20"/>
                <w:szCs w:val="20"/>
              </w:rPr>
            </w:pPr>
            <w:r w:rsidRPr="003275FC">
              <w:rPr>
                <w:rFonts w:cs="Arial"/>
                <w:sz w:val="20"/>
                <w:szCs w:val="20"/>
              </w:rPr>
              <w:t xml:space="preserve">As the two centres function as educational providers, this proposal seeks to shift the funds currently allocated under POBOC to these centres to the base personnel and operating grant of the Ministry. They will then be administered in a similar fashion to </w:t>
            </w:r>
            <w:r w:rsidR="00F75550" w:rsidRPr="003275FC">
              <w:rPr>
                <w:rFonts w:cs="Arial"/>
                <w:sz w:val="20"/>
                <w:szCs w:val="20"/>
              </w:rPr>
              <w:t xml:space="preserve">all other </w:t>
            </w:r>
            <w:r w:rsidRPr="003275FC">
              <w:rPr>
                <w:rFonts w:cs="Arial"/>
                <w:sz w:val="20"/>
                <w:szCs w:val="20"/>
              </w:rPr>
              <w:t>schools with the Head of School, acting in the role of Principal</w:t>
            </w:r>
            <w:r w:rsidR="00F75550" w:rsidRPr="003275FC">
              <w:rPr>
                <w:rFonts w:cs="Arial"/>
                <w:sz w:val="20"/>
                <w:szCs w:val="20"/>
              </w:rPr>
              <w:t>,</w:t>
            </w:r>
            <w:r w:rsidRPr="003275FC">
              <w:rPr>
                <w:rFonts w:cs="Arial"/>
                <w:sz w:val="20"/>
                <w:szCs w:val="20"/>
              </w:rPr>
              <w:t xml:space="preserve"> responsible for the budgeting and management of the school</w:t>
            </w:r>
            <w:r w:rsidR="00F75550" w:rsidRPr="003275FC">
              <w:rPr>
                <w:rFonts w:cs="Arial"/>
                <w:sz w:val="20"/>
                <w:szCs w:val="20"/>
              </w:rPr>
              <w:t>’</w:t>
            </w:r>
            <w:r w:rsidRPr="003275FC">
              <w:rPr>
                <w:rFonts w:cs="Arial"/>
                <w:sz w:val="20"/>
                <w:szCs w:val="20"/>
              </w:rPr>
              <w:t xml:space="preserve">s operational grant. </w:t>
            </w:r>
          </w:p>
          <w:p w:rsidR="009F3C00" w:rsidRPr="003275FC" w:rsidRDefault="009F3C00" w:rsidP="00427701">
            <w:pPr>
              <w:rPr>
                <w:rFonts w:cs="Arial"/>
                <w:sz w:val="20"/>
                <w:szCs w:val="20"/>
              </w:rPr>
            </w:pPr>
          </w:p>
          <w:p w:rsidR="00AE0B0B" w:rsidRPr="003275FC" w:rsidRDefault="009F3C00" w:rsidP="00427701">
            <w:pPr>
              <w:rPr>
                <w:rFonts w:cs="Arial"/>
                <w:sz w:val="20"/>
                <w:szCs w:val="20"/>
              </w:rPr>
            </w:pPr>
            <w:r w:rsidRPr="003275FC">
              <w:rPr>
                <w:rFonts w:cs="Arial"/>
                <w:sz w:val="20"/>
                <w:szCs w:val="20"/>
              </w:rPr>
              <w:t xml:space="preserve">This proposal would be in place for 12-18 months while the changes in legislation around tertiary education in the current Education Bill are implemented. After this time, we envisage a standalone tertiary institute that would function independently as a provider and once again receive government support through a targeted POBOC in the same way as private schools. This institute would also utilise a level of trading revenue to support its programmes. </w:t>
            </w:r>
            <w:r w:rsidR="00AE0B0B" w:rsidRPr="003275FC">
              <w:rPr>
                <w:rFonts w:cs="Arial"/>
                <w:sz w:val="20"/>
                <w:szCs w:val="20"/>
              </w:rPr>
              <w:t xml:space="preserve"> </w:t>
            </w:r>
          </w:p>
        </w:tc>
      </w:tr>
      <w:tr w:rsidR="00AE0B0B" w:rsidRPr="00580508" w:rsidTr="003275FC">
        <w:trPr>
          <w:trHeight w:val="239"/>
        </w:trPr>
        <w:tc>
          <w:tcPr>
            <w:tcW w:w="3510" w:type="dxa"/>
          </w:tcPr>
          <w:p w:rsidR="00AE0B0B" w:rsidRPr="003275FC" w:rsidRDefault="00AE0B0B" w:rsidP="00427701">
            <w:pPr>
              <w:rPr>
                <w:rFonts w:cs="Arial"/>
                <w:sz w:val="20"/>
                <w:szCs w:val="20"/>
              </w:rPr>
            </w:pPr>
            <w:r w:rsidRPr="003275FC">
              <w:rPr>
                <w:rFonts w:cs="Arial"/>
                <w:sz w:val="20"/>
                <w:szCs w:val="20"/>
              </w:rPr>
              <w:t>Budget Policy Statement linkage</w:t>
            </w:r>
          </w:p>
        </w:tc>
        <w:tc>
          <w:tcPr>
            <w:tcW w:w="9288" w:type="dxa"/>
            <w:gridSpan w:val="2"/>
            <w:shd w:val="clear" w:color="auto" w:fill="auto"/>
          </w:tcPr>
          <w:p w:rsidR="00AE0B0B" w:rsidRPr="003275FC" w:rsidRDefault="00AE0B0B" w:rsidP="009F3C00">
            <w:pPr>
              <w:rPr>
                <w:rFonts w:cs="Arial"/>
                <w:sz w:val="20"/>
                <w:szCs w:val="20"/>
              </w:rPr>
            </w:pPr>
            <w:r w:rsidRPr="003275FC">
              <w:rPr>
                <w:rFonts w:cs="Arial"/>
                <w:sz w:val="20"/>
                <w:szCs w:val="20"/>
              </w:rPr>
              <w:t xml:space="preserve">The budget policy statement directly refers to sustaining the implementation of the Education Master Plan </w:t>
            </w:r>
            <w:r w:rsidR="009F3C00" w:rsidRPr="003275FC">
              <w:rPr>
                <w:rFonts w:cs="Arial"/>
                <w:sz w:val="20"/>
                <w:szCs w:val="20"/>
              </w:rPr>
              <w:t xml:space="preserve">with a specific reference to vocational education. The role of the two centres in providing programmes to meet the skill gaps in the economy is also highlighted. </w:t>
            </w:r>
            <w:r w:rsidRPr="003275FC">
              <w:rPr>
                <w:rFonts w:cs="Arial"/>
                <w:sz w:val="20"/>
                <w:szCs w:val="20"/>
              </w:rPr>
              <w:t xml:space="preserve"> </w:t>
            </w:r>
          </w:p>
        </w:tc>
      </w:tr>
      <w:tr w:rsidR="00AE0B0B" w:rsidRPr="00580508" w:rsidTr="003275FC">
        <w:trPr>
          <w:trHeight w:val="239"/>
        </w:trPr>
        <w:tc>
          <w:tcPr>
            <w:tcW w:w="3510" w:type="dxa"/>
          </w:tcPr>
          <w:p w:rsidR="00AE0B0B" w:rsidRPr="003275FC" w:rsidRDefault="00AE0B0B" w:rsidP="00427701">
            <w:pPr>
              <w:rPr>
                <w:rFonts w:cs="Arial"/>
                <w:sz w:val="20"/>
                <w:szCs w:val="20"/>
              </w:rPr>
            </w:pPr>
            <w:r w:rsidRPr="003275FC">
              <w:rPr>
                <w:rFonts w:cs="Arial"/>
                <w:sz w:val="20"/>
                <w:szCs w:val="20"/>
              </w:rPr>
              <w:t>Program</w:t>
            </w:r>
            <w:r w:rsidR="00F75550" w:rsidRPr="003275FC">
              <w:rPr>
                <w:rFonts w:cs="Arial"/>
                <w:sz w:val="20"/>
                <w:szCs w:val="20"/>
              </w:rPr>
              <w:t>me</w:t>
            </w:r>
            <w:r w:rsidRPr="003275FC">
              <w:rPr>
                <w:rFonts w:cs="Arial"/>
                <w:sz w:val="20"/>
                <w:szCs w:val="20"/>
              </w:rPr>
              <w:t xml:space="preserve"> Strategies</w:t>
            </w:r>
          </w:p>
        </w:tc>
        <w:tc>
          <w:tcPr>
            <w:tcW w:w="9288" w:type="dxa"/>
            <w:gridSpan w:val="2"/>
            <w:shd w:val="clear" w:color="auto" w:fill="auto"/>
          </w:tcPr>
          <w:p w:rsidR="0005726D" w:rsidRPr="003275FC" w:rsidRDefault="0005726D" w:rsidP="00427701">
            <w:pPr>
              <w:rPr>
                <w:rFonts w:cs="Arial"/>
                <w:sz w:val="20"/>
                <w:szCs w:val="20"/>
              </w:rPr>
            </w:pPr>
            <w:r w:rsidRPr="003275FC">
              <w:rPr>
                <w:rFonts w:cs="Arial"/>
                <w:sz w:val="20"/>
                <w:szCs w:val="20"/>
              </w:rPr>
              <w:t xml:space="preserve">To strengthen the quality of programme provision and sustainability of vocational training in the Cook Islands through targeted funding. </w:t>
            </w:r>
          </w:p>
          <w:p w:rsidR="00AE0B0B" w:rsidRPr="003275FC" w:rsidRDefault="0005726D" w:rsidP="00427701">
            <w:pPr>
              <w:rPr>
                <w:rFonts w:cs="Arial"/>
                <w:sz w:val="20"/>
                <w:szCs w:val="20"/>
              </w:rPr>
            </w:pPr>
            <w:r w:rsidRPr="003275FC">
              <w:rPr>
                <w:rFonts w:cs="Arial"/>
                <w:sz w:val="20"/>
                <w:szCs w:val="20"/>
              </w:rPr>
              <w:t>To review the management structures of and funding for tertiary and vocational training i</w:t>
            </w:r>
            <w:r w:rsidR="00221AE7" w:rsidRPr="003275FC">
              <w:rPr>
                <w:rFonts w:cs="Arial"/>
                <w:sz w:val="20"/>
                <w:szCs w:val="20"/>
              </w:rPr>
              <w:t>n the Cook Islands (see output 4)</w:t>
            </w:r>
          </w:p>
          <w:p w:rsidR="00335D34" w:rsidRPr="003275FC" w:rsidRDefault="00335D34" w:rsidP="00427701">
            <w:pPr>
              <w:rPr>
                <w:rFonts w:cs="Arial"/>
                <w:sz w:val="20"/>
                <w:szCs w:val="20"/>
              </w:rPr>
            </w:pPr>
            <w:r w:rsidRPr="003275FC">
              <w:rPr>
                <w:rFonts w:cs="Arial"/>
                <w:sz w:val="20"/>
                <w:szCs w:val="20"/>
              </w:rPr>
              <w:t>To establish a</w:t>
            </w:r>
            <w:r w:rsidR="00F75550" w:rsidRPr="003275FC">
              <w:rPr>
                <w:rFonts w:cs="Arial"/>
                <w:sz w:val="20"/>
                <w:szCs w:val="20"/>
              </w:rPr>
              <w:t>n</w:t>
            </w:r>
            <w:r w:rsidRPr="003275FC">
              <w:rPr>
                <w:rFonts w:cs="Arial"/>
                <w:sz w:val="20"/>
                <w:szCs w:val="20"/>
              </w:rPr>
              <w:t xml:space="preserve"> independent tertiary vocational institute. </w:t>
            </w:r>
          </w:p>
        </w:tc>
      </w:tr>
      <w:tr w:rsidR="00AE0B0B" w:rsidRPr="001F34E4" w:rsidTr="003275FC">
        <w:trPr>
          <w:trHeight w:val="239"/>
        </w:trPr>
        <w:tc>
          <w:tcPr>
            <w:tcW w:w="3510" w:type="dxa"/>
          </w:tcPr>
          <w:p w:rsidR="00AE0B0B" w:rsidRPr="003275FC" w:rsidRDefault="00AE0B0B" w:rsidP="00427701">
            <w:pPr>
              <w:rPr>
                <w:rFonts w:cs="Arial"/>
                <w:sz w:val="20"/>
                <w:szCs w:val="20"/>
              </w:rPr>
            </w:pPr>
            <w:r w:rsidRPr="003275FC">
              <w:rPr>
                <w:rFonts w:cs="Arial"/>
                <w:sz w:val="20"/>
                <w:szCs w:val="20"/>
              </w:rPr>
              <w:t>Ongoing / One off – timeframe</w:t>
            </w:r>
          </w:p>
        </w:tc>
        <w:tc>
          <w:tcPr>
            <w:tcW w:w="9288" w:type="dxa"/>
            <w:gridSpan w:val="2"/>
            <w:shd w:val="clear" w:color="auto" w:fill="auto"/>
          </w:tcPr>
          <w:p w:rsidR="00AE0B0B" w:rsidRPr="003275FC" w:rsidRDefault="00AE0B0B" w:rsidP="00F75550">
            <w:pPr>
              <w:rPr>
                <w:rFonts w:cs="Arial"/>
                <w:sz w:val="20"/>
                <w:szCs w:val="20"/>
              </w:rPr>
            </w:pPr>
            <w:r w:rsidRPr="003275FC">
              <w:rPr>
                <w:rFonts w:cs="Arial"/>
                <w:sz w:val="20"/>
                <w:szCs w:val="20"/>
              </w:rPr>
              <w:t>This would be an ongoing programme</w:t>
            </w:r>
            <w:r w:rsidR="00221AE7" w:rsidRPr="003275FC">
              <w:rPr>
                <w:rFonts w:cs="Arial"/>
                <w:sz w:val="20"/>
                <w:szCs w:val="20"/>
              </w:rPr>
              <w:t xml:space="preserve"> f</w:t>
            </w:r>
            <w:r w:rsidR="00F75550" w:rsidRPr="003275FC">
              <w:rPr>
                <w:rFonts w:cs="Arial"/>
                <w:sz w:val="20"/>
                <w:szCs w:val="20"/>
              </w:rPr>
              <w:t>or</w:t>
            </w:r>
            <w:r w:rsidR="00221AE7" w:rsidRPr="003275FC">
              <w:rPr>
                <w:rFonts w:cs="Arial"/>
                <w:sz w:val="20"/>
                <w:szCs w:val="20"/>
              </w:rPr>
              <w:t xml:space="preserve"> 12-18 months.</w:t>
            </w:r>
          </w:p>
        </w:tc>
      </w:tr>
      <w:tr w:rsidR="00AE0B0B" w:rsidRPr="00580508" w:rsidTr="003275FC">
        <w:trPr>
          <w:trHeight w:val="507"/>
        </w:trPr>
        <w:tc>
          <w:tcPr>
            <w:tcW w:w="3510" w:type="dxa"/>
          </w:tcPr>
          <w:p w:rsidR="00AE0B0B" w:rsidRPr="003275FC" w:rsidRDefault="00AE0B0B" w:rsidP="00427701">
            <w:pPr>
              <w:rPr>
                <w:rFonts w:cs="Arial"/>
                <w:sz w:val="20"/>
                <w:szCs w:val="20"/>
              </w:rPr>
            </w:pPr>
            <w:r w:rsidRPr="003275FC">
              <w:rPr>
                <w:rFonts w:cs="Arial"/>
                <w:sz w:val="20"/>
                <w:szCs w:val="20"/>
              </w:rPr>
              <w:t>Resource requirements</w:t>
            </w:r>
          </w:p>
        </w:tc>
        <w:tc>
          <w:tcPr>
            <w:tcW w:w="9288" w:type="dxa"/>
            <w:gridSpan w:val="2"/>
            <w:shd w:val="clear" w:color="auto" w:fill="auto"/>
          </w:tcPr>
          <w:p w:rsidR="00AE0B0B" w:rsidRPr="003275FC" w:rsidRDefault="00AE0B0B" w:rsidP="00427701">
            <w:pPr>
              <w:rPr>
                <w:rFonts w:cs="Arial"/>
                <w:sz w:val="20"/>
                <w:szCs w:val="20"/>
              </w:rPr>
            </w:pPr>
            <w:r w:rsidRPr="003275FC">
              <w:rPr>
                <w:rFonts w:cs="Arial"/>
                <w:sz w:val="20"/>
                <w:szCs w:val="20"/>
              </w:rPr>
              <w:t>Personne</w:t>
            </w:r>
            <w:r w:rsidR="00221AE7" w:rsidRPr="003275FC">
              <w:rPr>
                <w:rFonts w:cs="Arial"/>
                <w:sz w:val="20"/>
                <w:szCs w:val="20"/>
              </w:rPr>
              <w:t>l: would be maintained at current levels in the first year while review undertaken</w:t>
            </w:r>
          </w:p>
          <w:p w:rsidR="00AE0B0B" w:rsidRPr="003275FC" w:rsidRDefault="00AE0B0B" w:rsidP="00427701">
            <w:pPr>
              <w:rPr>
                <w:rFonts w:cs="Arial"/>
                <w:sz w:val="20"/>
                <w:szCs w:val="20"/>
              </w:rPr>
            </w:pPr>
            <w:r w:rsidRPr="003275FC">
              <w:rPr>
                <w:rFonts w:cs="Arial"/>
                <w:sz w:val="20"/>
                <w:szCs w:val="20"/>
              </w:rPr>
              <w:t>Operati</w:t>
            </w:r>
            <w:r w:rsidR="00221AE7" w:rsidRPr="003275FC">
              <w:rPr>
                <w:rFonts w:cs="Arial"/>
                <w:sz w:val="20"/>
                <w:szCs w:val="20"/>
              </w:rPr>
              <w:t xml:space="preserve">ng: would be maintained at current levels in the first year while review undertaken but note the addition of considerable donor funding to support the operating costs of vocational programmes. </w:t>
            </w:r>
          </w:p>
          <w:p w:rsidR="00AE0B0B" w:rsidRPr="003275FC" w:rsidRDefault="00AE0B0B" w:rsidP="00427701">
            <w:pPr>
              <w:rPr>
                <w:rFonts w:cs="Arial"/>
                <w:sz w:val="20"/>
                <w:szCs w:val="20"/>
              </w:rPr>
            </w:pPr>
          </w:p>
          <w:p w:rsidR="00AE0B0B" w:rsidRPr="003275FC" w:rsidRDefault="00AE0B0B" w:rsidP="00427701">
            <w:pPr>
              <w:rPr>
                <w:rFonts w:cs="Arial"/>
                <w:sz w:val="20"/>
                <w:szCs w:val="20"/>
              </w:rPr>
            </w:pPr>
            <w:r w:rsidRPr="003275FC">
              <w:rPr>
                <w:rFonts w:cs="Arial"/>
                <w:sz w:val="20"/>
                <w:szCs w:val="20"/>
              </w:rPr>
              <w:t>Note personnel would be part of Output 4 of the Ministry which meets Principal/teacher payroll.</w:t>
            </w:r>
          </w:p>
        </w:tc>
      </w:tr>
      <w:tr w:rsidR="00AE0B0B" w:rsidRPr="001F34E4" w:rsidTr="003275FC">
        <w:trPr>
          <w:trHeight w:val="528"/>
        </w:trPr>
        <w:tc>
          <w:tcPr>
            <w:tcW w:w="3510" w:type="dxa"/>
          </w:tcPr>
          <w:p w:rsidR="00AE0B0B" w:rsidRPr="003275FC" w:rsidRDefault="00AE0B0B" w:rsidP="00427701">
            <w:pPr>
              <w:rPr>
                <w:rFonts w:cs="Arial"/>
                <w:sz w:val="20"/>
                <w:szCs w:val="20"/>
              </w:rPr>
            </w:pPr>
          </w:p>
          <w:p w:rsidR="00AE0B0B" w:rsidRPr="003275FC" w:rsidRDefault="00AE0B0B" w:rsidP="00427701">
            <w:pPr>
              <w:rPr>
                <w:rFonts w:cs="Arial"/>
                <w:sz w:val="20"/>
                <w:szCs w:val="20"/>
              </w:rPr>
            </w:pPr>
          </w:p>
          <w:p w:rsidR="00AE0B0B" w:rsidRPr="003275FC" w:rsidRDefault="00AE0B0B" w:rsidP="00427701">
            <w:pPr>
              <w:rPr>
                <w:rFonts w:cs="Arial"/>
                <w:sz w:val="20"/>
                <w:szCs w:val="20"/>
              </w:rPr>
            </w:pPr>
          </w:p>
          <w:p w:rsidR="00AE0B0B" w:rsidRPr="003275FC" w:rsidRDefault="00AE0B0B" w:rsidP="00427701">
            <w:pPr>
              <w:rPr>
                <w:rFonts w:cs="Arial"/>
                <w:sz w:val="20"/>
                <w:szCs w:val="20"/>
              </w:rPr>
            </w:pPr>
          </w:p>
          <w:p w:rsidR="00AE0B0B" w:rsidRPr="003275FC" w:rsidRDefault="00AE0B0B" w:rsidP="00427701">
            <w:pPr>
              <w:rPr>
                <w:rFonts w:cs="Arial"/>
                <w:sz w:val="20"/>
                <w:szCs w:val="20"/>
              </w:rPr>
            </w:pPr>
          </w:p>
          <w:p w:rsidR="00AE0B0B" w:rsidRPr="003275FC" w:rsidRDefault="00AE0B0B" w:rsidP="00427701">
            <w:pPr>
              <w:rPr>
                <w:rFonts w:cs="Arial"/>
                <w:sz w:val="20"/>
                <w:szCs w:val="20"/>
              </w:rPr>
            </w:pPr>
            <w:r w:rsidRPr="003275FC">
              <w:rPr>
                <w:rFonts w:cs="Arial"/>
                <w:sz w:val="20"/>
                <w:szCs w:val="20"/>
              </w:rPr>
              <w:t>Costing</w:t>
            </w:r>
          </w:p>
        </w:tc>
        <w:tc>
          <w:tcPr>
            <w:tcW w:w="9288" w:type="dxa"/>
            <w:gridSpan w:val="2"/>
          </w:tcPr>
          <w:p w:rsidR="00AE0B0B" w:rsidRPr="003275FC" w:rsidRDefault="00214295" w:rsidP="00427701">
            <w:pPr>
              <w:rPr>
                <w:b/>
                <w:sz w:val="24"/>
                <w:szCs w:val="24"/>
              </w:rPr>
            </w:pPr>
            <w:r w:rsidRPr="003275FC">
              <w:rPr>
                <w:b/>
                <w:sz w:val="24"/>
                <w:szCs w:val="24"/>
              </w:rPr>
              <w:object w:dxaOrig="6436" w:dyaOrig="4136">
                <v:shape id="_x0000_i1028" type="#_x0000_t75" style="width:321.75pt;height:207.75pt" o:ole="">
                  <v:imagedata r:id="rId18" o:title=""/>
                </v:shape>
                <o:OLEObject Type="Embed" ProgID="Excel.Sheet.12" ShapeID="_x0000_i1028" DrawAspect="Content" ObjectID="_1400496075" r:id="rId19"/>
              </w:object>
            </w:r>
          </w:p>
          <w:p w:rsidR="00221AE7" w:rsidRPr="003275FC" w:rsidRDefault="00221AE7" w:rsidP="00427701">
            <w:pPr>
              <w:rPr>
                <w:rFonts w:cs="Arial"/>
                <w:sz w:val="20"/>
                <w:szCs w:val="20"/>
              </w:rPr>
            </w:pPr>
          </w:p>
          <w:p w:rsidR="00221AE7" w:rsidRPr="003275FC" w:rsidRDefault="00221AE7" w:rsidP="00427701">
            <w:pPr>
              <w:rPr>
                <w:rFonts w:cs="Arial"/>
                <w:sz w:val="20"/>
                <w:szCs w:val="20"/>
              </w:rPr>
            </w:pPr>
            <w:r w:rsidRPr="003275FC">
              <w:rPr>
                <w:rFonts w:cs="Arial"/>
                <w:sz w:val="20"/>
                <w:szCs w:val="20"/>
              </w:rPr>
              <w:t xml:space="preserve">It is envisaged that accurate </w:t>
            </w:r>
            <w:proofErr w:type="spellStart"/>
            <w:r w:rsidRPr="003275FC">
              <w:rPr>
                <w:rFonts w:cs="Arial"/>
                <w:sz w:val="20"/>
                <w:szCs w:val="20"/>
              </w:rPr>
              <w:t>costings</w:t>
            </w:r>
            <w:proofErr w:type="spellEnd"/>
            <w:r w:rsidRPr="003275FC">
              <w:rPr>
                <w:rFonts w:cs="Arial"/>
                <w:sz w:val="20"/>
                <w:szCs w:val="20"/>
              </w:rPr>
              <w:t xml:space="preserve"> for 2014/15 would be transferred to POBOC and paid to a tertiary vocational institute. </w:t>
            </w:r>
          </w:p>
          <w:p w:rsidR="00221AE7" w:rsidRPr="00804DDA" w:rsidRDefault="00DB747B" w:rsidP="00427701">
            <w:pPr>
              <w:keepNext/>
              <w:widowControl w:val="0"/>
              <w:spacing w:before="240" w:after="60"/>
              <w:outlineLvl w:val="1"/>
              <w:rPr>
                <w:rFonts w:cs="Arial"/>
                <w:sz w:val="24"/>
                <w:szCs w:val="24"/>
              </w:rPr>
            </w:pPr>
            <w:r w:rsidRPr="00DB747B">
              <w:rPr>
                <w:rFonts w:cs="Arial"/>
                <w:sz w:val="32"/>
                <w:szCs w:val="32"/>
              </w:rPr>
              <w:t xml:space="preserve">Note: </w:t>
            </w:r>
            <w:r w:rsidRPr="00DB747B">
              <w:rPr>
                <w:rFonts w:cs="Arial"/>
                <w:sz w:val="24"/>
                <w:szCs w:val="24"/>
              </w:rPr>
              <w:t xml:space="preserve">This proposal is a transfer of funds and does not require additional funds. </w:t>
            </w:r>
          </w:p>
        </w:tc>
      </w:tr>
      <w:tr w:rsidR="00AE0B0B" w:rsidRPr="001F34E4" w:rsidTr="003275FC">
        <w:trPr>
          <w:trHeight w:val="226"/>
        </w:trPr>
        <w:tc>
          <w:tcPr>
            <w:tcW w:w="3510" w:type="dxa"/>
            <w:tcBorders>
              <w:bottom w:val="single" w:sz="4" w:space="0" w:color="auto"/>
            </w:tcBorders>
          </w:tcPr>
          <w:p w:rsidR="00AE0B0B" w:rsidRPr="003275FC" w:rsidRDefault="00AE0B0B" w:rsidP="00427701">
            <w:pPr>
              <w:rPr>
                <w:rFonts w:cs="Arial"/>
                <w:sz w:val="20"/>
                <w:szCs w:val="20"/>
              </w:rPr>
            </w:pPr>
            <w:r w:rsidRPr="003275FC">
              <w:rPr>
                <w:rFonts w:cs="Arial"/>
                <w:sz w:val="20"/>
                <w:szCs w:val="20"/>
              </w:rPr>
              <w:t>Coordination with other Government Departments/ Organisations</w:t>
            </w:r>
          </w:p>
        </w:tc>
        <w:tc>
          <w:tcPr>
            <w:tcW w:w="9288" w:type="dxa"/>
            <w:gridSpan w:val="2"/>
            <w:tcBorders>
              <w:bottom w:val="single" w:sz="4" w:space="0" w:color="auto"/>
            </w:tcBorders>
          </w:tcPr>
          <w:p w:rsidR="00AE0B0B" w:rsidRPr="003275FC" w:rsidRDefault="00AE0B0B" w:rsidP="00427701">
            <w:pPr>
              <w:rPr>
                <w:rFonts w:cs="Arial"/>
                <w:sz w:val="20"/>
                <w:szCs w:val="20"/>
              </w:rPr>
            </w:pPr>
          </w:p>
        </w:tc>
      </w:tr>
      <w:tr w:rsidR="00AE0B0B" w:rsidRPr="001F34E4" w:rsidTr="003275FC">
        <w:trPr>
          <w:trHeight w:val="226"/>
        </w:trPr>
        <w:tc>
          <w:tcPr>
            <w:tcW w:w="3510" w:type="dxa"/>
            <w:tcBorders>
              <w:bottom w:val="single" w:sz="4" w:space="0" w:color="auto"/>
            </w:tcBorders>
          </w:tcPr>
          <w:p w:rsidR="00AE0B0B" w:rsidRPr="003275FC" w:rsidRDefault="00AE0B0B" w:rsidP="00427701">
            <w:pPr>
              <w:rPr>
                <w:rFonts w:cs="Arial"/>
                <w:sz w:val="20"/>
                <w:szCs w:val="20"/>
              </w:rPr>
            </w:pPr>
            <w:r w:rsidRPr="003275FC">
              <w:rPr>
                <w:rFonts w:cs="Arial"/>
                <w:sz w:val="20"/>
                <w:szCs w:val="20"/>
              </w:rPr>
              <w:t>Evaluation of program</w:t>
            </w:r>
            <w:r w:rsidR="00F75550" w:rsidRPr="003275FC">
              <w:rPr>
                <w:rFonts w:cs="Arial"/>
                <w:sz w:val="20"/>
                <w:szCs w:val="20"/>
              </w:rPr>
              <w:t>me</w:t>
            </w:r>
          </w:p>
        </w:tc>
        <w:tc>
          <w:tcPr>
            <w:tcW w:w="9288" w:type="dxa"/>
            <w:gridSpan w:val="2"/>
            <w:tcBorders>
              <w:bottom w:val="single" w:sz="4" w:space="0" w:color="auto"/>
            </w:tcBorders>
          </w:tcPr>
          <w:p w:rsidR="00AE0B0B" w:rsidRPr="003275FC" w:rsidRDefault="00AE0B0B" w:rsidP="00221AE7">
            <w:pPr>
              <w:rPr>
                <w:rFonts w:cs="Arial"/>
                <w:sz w:val="20"/>
                <w:szCs w:val="20"/>
              </w:rPr>
            </w:pPr>
            <w:r w:rsidRPr="003275FC">
              <w:rPr>
                <w:rFonts w:cs="Arial"/>
                <w:sz w:val="20"/>
                <w:szCs w:val="20"/>
              </w:rPr>
              <w:t xml:space="preserve">Within the M&amp;E framework of the Education Master Plan, course completion and success </w:t>
            </w:r>
            <w:r w:rsidR="00221AE7" w:rsidRPr="003275FC">
              <w:rPr>
                <w:rFonts w:cs="Arial"/>
                <w:sz w:val="20"/>
                <w:szCs w:val="20"/>
              </w:rPr>
              <w:t>.</w:t>
            </w:r>
            <w:r w:rsidRPr="003275FC">
              <w:rPr>
                <w:rFonts w:cs="Arial"/>
                <w:sz w:val="20"/>
                <w:szCs w:val="20"/>
              </w:rPr>
              <w:t xml:space="preserve">The programmes will be open to both education and financial audit in the same way as any other education provider in the Cook Islands. </w:t>
            </w:r>
          </w:p>
        </w:tc>
      </w:tr>
      <w:tr w:rsidR="00AE0B0B" w:rsidRPr="001F34E4" w:rsidTr="003275FC">
        <w:trPr>
          <w:trHeight w:val="226"/>
        </w:trPr>
        <w:tc>
          <w:tcPr>
            <w:tcW w:w="3510" w:type="dxa"/>
            <w:tcBorders>
              <w:top w:val="single" w:sz="4" w:space="0" w:color="auto"/>
              <w:left w:val="nil"/>
              <w:bottom w:val="single" w:sz="4" w:space="0" w:color="auto"/>
              <w:right w:val="nil"/>
            </w:tcBorders>
          </w:tcPr>
          <w:p w:rsidR="00AE0B0B" w:rsidRPr="003275FC" w:rsidRDefault="00AE0B0B" w:rsidP="00427701">
            <w:pPr>
              <w:rPr>
                <w:rFonts w:cs="Arial"/>
                <w:sz w:val="20"/>
                <w:szCs w:val="20"/>
              </w:rPr>
            </w:pPr>
          </w:p>
        </w:tc>
        <w:tc>
          <w:tcPr>
            <w:tcW w:w="9288" w:type="dxa"/>
            <w:gridSpan w:val="2"/>
            <w:tcBorders>
              <w:top w:val="single" w:sz="4" w:space="0" w:color="auto"/>
              <w:left w:val="nil"/>
              <w:bottom w:val="single" w:sz="4" w:space="0" w:color="auto"/>
              <w:right w:val="nil"/>
            </w:tcBorders>
          </w:tcPr>
          <w:p w:rsidR="00AE0B0B" w:rsidRPr="003275FC" w:rsidRDefault="00AE0B0B" w:rsidP="00427701">
            <w:pPr>
              <w:rPr>
                <w:rFonts w:cs="Arial"/>
                <w:sz w:val="20"/>
                <w:szCs w:val="20"/>
              </w:rPr>
            </w:pPr>
          </w:p>
        </w:tc>
      </w:tr>
      <w:tr w:rsidR="00AE0B0B" w:rsidRPr="001F34E4" w:rsidTr="003275FC">
        <w:trPr>
          <w:trHeight w:val="395"/>
        </w:trPr>
        <w:tc>
          <w:tcPr>
            <w:tcW w:w="3510" w:type="dxa"/>
            <w:tcBorders>
              <w:top w:val="single" w:sz="4" w:space="0" w:color="auto"/>
            </w:tcBorders>
            <w:shd w:val="clear" w:color="auto" w:fill="D9D9D9"/>
          </w:tcPr>
          <w:p w:rsidR="00AE0B0B" w:rsidRPr="003275FC" w:rsidRDefault="00AE0B0B" w:rsidP="00427701">
            <w:pPr>
              <w:rPr>
                <w:rFonts w:cs="Arial"/>
                <w:b/>
              </w:rPr>
            </w:pPr>
            <w:r w:rsidRPr="003275FC">
              <w:rPr>
                <w:rFonts w:cs="Arial"/>
                <w:b/>
              </w:rPr>
              <w:t xml:space="preserve">OBJECTIVE </w:t>
            </w:r>
          </w:p>
        </w:tc>
        <w:tc>
          <w:tcPr>
            <w:tcW w:w="3828" w:type="dxa"/>
            <w:tcBorders>
              <w:top w:val="single" w:sz="4" w:space="0" w:color="auto"/>
            </w:tcBorders>
            <w:shd w:val="clear" w:color="auto" w:fill="D9D9D9"/>
          </w:tcPr>
          <w:p w:rsidR="00AE0B0B" w:rsidRPr="003275FC" w:rsidRDefault="00AE0B0B" w:rsidP="00427701">
            <w:pPr>
              <w:rPr>
                <w:rFonts w:cs="Arial"/>
                <w:b/>
              </w:rPr>
            </w:pPr>
            <w:r w:rsidRPr="003275FC">
              <w:rPr>
                <w:rFonts w:cs="Arial"/>
                <w:b/>
              </w:rPr>
              <w:t>OUTCOME</w:t>
            </w:r>
          </w:p>
        </w:tc>
        <w:tc>
          <w:tcPr>
            <w:tcW w:w="5460" w:type="dxa"/>
            <w:tcBorders>
              <w:top w:val="single" w:sz="4" w:space="0" w:color="auto"/>
            </w:tcBorders>
            <w:shd w:val="clear" w:color="auto" w:fill="D9D9D9"/>
          </w:tcPr>
          <w:p w:rsidR="00AE0B0B" w:rsidRPr="003275FC" w:rsidRDefault="00AE0B0B" w:rsidP="00427701">
            <w:pPr>
              <w:rPr>
                <w:rFonts w:cs="Arial"/>
                <w:b/>
              </w:rPr>
            </w:pPr>
            <w:r w:rsidRPr="003275FC">
              <w:rPr>
                <w:rFonts w:cs="Arial"/>
                <w:b/>
              </w:rPr>
              <w:t xml:space="preserve">KEY DELIVERABLES </w:t>
            </w:r>
          </w:p>
        </w:tc>
      </w:tr>
      <w:tr w:rsidR="00AE0B0B" w:rsidRPr="001F34E4" w:rsidTr="003275FC">
        <w:trPr>
          <w:trHeight w:val="395"/>
        </w:trPr>
        <w:tc>
          <w:tcPr>
            <w:tcW w:w="3510" w:type="dxa"/>
          </w:tcPr>
          <w:p w:rsidR="00AE0B0B" w:rsidRPr="003275FC" w:rsidRDefault="00AE0B0B" w:rsidP="000B3E78">
            <w:pPr>
              <w:rPr>
                <w:rFonts w:cs="Arial"/>
                <w:sz w:val="20"/>
                <w:szCs w:val="20"/>
              </w:rPr>
            </w:pPr>
            <w:r w:rsidRPr="003275FC">
              <w:rPr>
                <w:rFonts w:cs="Arial"/>
                <w:sz w:val="20"/>
                <w:szCs w:val="20"/>
              </w:rPr>
              <w:t xml:space="preserve">To </w:t>
            </w:r>
            <w:r w:rsidR="000B3E78" w:rsidRPr="003275FC">
              <w:rPr>
                <w:rFonts w:cs="Arial"/>
                <w:sz w:val="20"/>
                <w:szCs w:val="20"/>
              </w:rPr>
              <w:t>build and strengthen a proactive sustainable, targeted tertiary vocational institute in the Cook Islands</w:t>
            </w:r>
            <w:r w:rsidRPr="003275FC">
              <w:rPr>
                <w:rFonts w:cs="Arial"/>
                <w:sz w:val="20"/>
                <w:szCs w:val="20"/>
              </w:rPr>
              <w:t xml:space="preserve"> </w:t>
            </w:r>
          </w:p>
        </w:tc>
        <w:tc>
          <w:tcPr>
            <w:tcW w:w="3828" w:type="dxa"/>
          </w:tcPr>
          <w:p w:rsidR="00AE0B0B" w:rsidRPr="003275FC" w:rsidRDefault="000B3E78" w:rsidP="00427701">
            <w:pPr>
              <w:rPr>
                <w:rFonts w:cs="Arial"/>
                <w:sz w:val="20"/>
                <w:szCs w:val="20"/>
              </w:rPr>
            </w:pPr>
            <w:r w:rsidRPr="003275FC">
              <w:rPr>
                <w:rFonts w:cs="Arial"/>
                <w:sz w:val="20"/>
                <w:szCs w:val="20"/>
              </w:rPr>
              <w:t>Cook Islanders are able to learn skills and achieve qualifications in areas that meet both their individual needs and the skill gaps of the Cook Islands economy</w:t>
            </w:r>
            <w:r w:rsidR="00AE0B0B" w:rsidRPr="003275FC">
              <w:rPr>
                <w:rFonts w:cs="Arial"/>
                <w:sz w:val="20"/>
                <w:szCs w:val="20"/>
              </w:rPr>
              <w:t xml:space="preserve"> </w:t>
            </w:r>
          </w:p>
        </w:tc>
        <w:tc>
          <w:tcPr>
            <w:tcW w:w="5460" w:type="dxa"/>
          </w:tcPr>
          <w:p w:rsidR="00AE0B0B" w:rsidRPr="003275FC" w:rsidRDefault="000B3E78" w:rsidP="005969C5">
            <w:pPr>
              <w:pStyle w:val="ListParagraph"/>
              <w:numPr>
                <w:ilvl w:val="0"/>
                <w:numId w:val="89"/>
              </w:numPr>
              <w:ind w:left="222" w:hanging="222"/>
              <w:rPr>
                <w:rFonts w:ascii="Arial" w:hAnsi="Arial" w:cs="Arial"/>
                <w:sz w:val="20"/>
                <w:szCs w:val="20"/>
              </w:rPr>
            </w:pPr>
            <w:r w:rsidRPr="003275FC">
              <w:rPr>
                <w:rFonts w:ascii="Arial" w:hAnsi="Arial" w:cs="Arial"/>
                <w:sz w:val="20"/>
                <w:szCs w:val="20"/>
              </w:rPr>
              <w:t>Implementation of HTTC and CITTC courses in 2012/13</w:t>
            </w:r>
            <w:r w:rsidR="00B65BE1" w:rsidRPr="003275FC">
              <w:rPr>
                <w:rFonts w:ascii="Arial" w:hAnsi="Arial" w:cs="Arial"/>
                <w:sz w:val="20"/>
                <w:szCs w:val="20"/>
              </w:rPr>
              <w:t xml:space="preserve"> (future </w:t>
            </w:r>
            <w:proofErr w:type="spellStart"/>
            <w:r w:rsidR="00B65BE1" w:rsidRPr="003275FC">
              <w:rPr>
                <w:rFonts w:ascii="Arial" w:hAnsi="Arial" w:cs="Arial"/>
                <w:sz w:val="20"/>
                <w:szCs w:val="20"/>
              </w:rPr>
              <w:t>programmes</w:t>
            </w:r>
            <w:proofErr w:type="spellEnd"/>
            <w:r w:rsidR="00B65BE1" w:rsidRPr="003275FC">
              <w:rPr>
                <w:rFonts w:ascii="Arial" w:hAnsi="Arial" w:cs="Arial"/>
                <w:sz w:val="20"/>
                <w:szCs w:val="20"/>
              </w:rPr>
              <w:t xml:space="preserve"> dependent on review noted below)</w:t>
            </w:r>
          </w:p>
          <w:p w:rsidR="000B3E78" w:rsidRPr="003275FC" w:rsidRDefault="000B3E78" w:rsidP="005969C5">
            <w:pPr>
              <w:pStyle w:val="ListParagraph"/>
              <w:numPr>
                <w:ilvl w:val="0"/>
                <w:numId w:val="89"/>
              </w:numPr>
              <w:ind w:left="222" w:hanging="222"/>
              <w:rPr>
                <w:rFonts w:ascii="Arial" w:hAnsi="Arial" w:cs="Arial"/>
                <w:sz w:val="20"/>
                <w:szCs w:val="20"/>
              </w:rPr>
            </w:pPr>
            <w:r w:rsidRPr="003275FC">
              <w:rPr>
                <w:rFonts w:ascii="Arial" w:hAnsi="Arial" w:cs="Arial"/>
                <w:sz w:val="20"/>
                <w:szCs w:val="20"/>
              </w:rPr>
              <w:t>A full review of funding mechanisms to the tertiary/vocational sector</w:t>
            </w:r>
          </w:p>
          <w:p w:rsidR="00AE0B0B" w:rsidRPr="003275FC" w:rsidRDefault="000B3E78" w:rsidP="005969C5">
            <w:pPr>
              <w:pStyle w:val="ListParagraph"/>
              <w:numPr>
                <w:ilvl w:val="0"/>
                <w:numId w:val="89"/>
              </w:numPr>
              <w:ind w:left="222" w:hanging="222"/>
              <w:rPr>
                <w:rFonts w:cs="Arial"/>
                <w:sz w:val="24"/>
                <w:szCs w:val="24"/>
              </w:rPr>
            </w:pPr>
            <w:r w:rsidRPr="003275FC">
              <w:rPr>
                <w:rFonts w:ascii="Arial" w:hAnsi="Arial" w:cs="Arial"/>
                <w:sz w:val="20"/>
                <w:szCs w:val="20"/>
              </w:rPr>
              <w:t xml:space="preserve">Development and implementation of sustainable </w:t>
            </w:r>
            <w:r w:rsidRPr="003275FC">
              <w:rPr>
                <w:rFonts w:ascii="Arial" w:hAnsi="Arial" w:cs="Arial"/>
                <w:sz w:val="20"/>
                <w:szCs w:val="20"/>
              </w:rPr>
              <w:lastRenderedPageBreak/>
              <w:t>provider and funding model for vocational education</w:t>
            </w:r>
          </w:p>
        </w:tc>
      </w:tr>
    </w:tbl>
    <w:p w:rsidR="001F16AA" w:rsidRDefault="001F16AA" w:rsidP="00DD1102">
      <w:pPr>
        <w:rPr>
          <w:rFonts w:cs="Arial"/>
          <w:b/>
          <w:smallCaps/>
          <w:sz w:val="28"/>
          <w:szCs w:val="28"/>
        </w:rPr>
      </w:pPr>
    </w:p>
    <w:p w:rsidR="0005726D" w:rsidRDefault="0005726D" w:rsidP="00DD1102">
      <w:pPr>
        <w:rPr>
          <w:rFonts w:cs="Arial"/>
          <w:b/>
          <w:smallCaps/>
          <w:sz w:val="28"/>
          <w:szCs w:val="28"/>
        </w:rPr>
      </w:pPr>
      <w:r>
        <w:rPr>
          <w:rFonts w:cs="Arial"/>
          <w:b/>
          <w:smallCaps/>
          <w:sz w:val="28"/>
          <w:szCs w:val="28"/>
        </w:rPr>
        <w:t>3.4.3</w:t>
      </w: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828"/>
        <w:gridCol w:w="5460"/>
      </w:tblGrid>
      <w:tr w:rsidR="00DD1102" w:rsidRPr="001F34E4" w:rsidTr="003275FC">
        <w:trPr>
          <w:trHeight w:val="226"/>
        </w:trPr>
        <w:tc>
          <w:tcPr>
            <w:tcW w:w="3510" w:type="dxa"/>
          </w:tcPr>
          <w:p w:rsidR="00DD1102" w:rsidRPr="003275FC" w:rsidRDefault="00DD1102" w:rsidP="00E321A0">
            <w:pPr>
              <w:rPr>
                <w:rFonts w:cs="Arial"/>
                <w:sz w:val="20"/>
                <w:szCs w:val="20"/>
              </w:rPr>
            </w:pPr>
            <w:r w:rsidRPr="003275FC">
              <w:rPr>
                <w:rFonts w:cs="Arial"/>
                <w:sz w:val="20"/>
                <w:szCs w:val="20"/>
              </w:rPr>
              <w:t xml:space="preserve">Output Label </w:t>
            </w:r>
          </w:p>
        </w:tc>
        <w:tc>
          <w:tcPr>
            <w:tcW w:w="9288" w:type="dxa"/>
            <w:gridSpan w:val="2"/>
          </w:tcPr>
          <w:p w:rsidR="00DD1102" w:rsidRPr="003275FC" w:rsidRDefault="004E7DF3" w:rsidP="00E321A0">
            <w:pPr>
              <w:rPr>
                <w:rFonts w:cs="Arial"/>
                <w:sz w:val="20"/>
                <w:szCs w:val="20"/>
              </w:rPr>
            </w:pPr>
            <w:r w:rsidRPr="003275FC">
              <w:rPr>
                <w:rFonts w:cs="Arial"/>
                <w:sz w:val="20"/>
                <w:szCs w:val="20"/>
              </w:rPr>
              <w:t>Learning and Teaching: Equitable Access to Quality Learning Programmes</w:t>
            </w:r>
            <w:r w:rsidR="009454BC" w:rsidRPr="003275FC">
              <w:rPr>
                <w:rFonts w:cs="Arial"/>
                <w:sz w:val="20"/>
                <w:szCs w:val="20"/>
              </w:rPr>
              <w:t xml:space="preserve"> and Systems that enhance student wellbeing.</w:t>
            </w:r>
          </w:p>
        </w:tc>
      </w:tr>
      <w:tr w:rsidR="00DD1102" w:rsidRPr="001F34E4" w:rsidTr="003275FC">
        <w:trPr>
          <w:trHeight w:val="226"/>
        </w:trPr>
        <w:tc>
          <w:tcPr>
            <w:tcW w:w="3510" w:type="dxa"/>
          </w:tcPr>
          <w:p w:rsidR="00DD1102" w:rsidRPr="003275FC" w:rsidRDefault="00DD1102" w:rsidP="003275FC">
            <w:pPr>
              <w:tabs>
                <w:tab w:val="left" w:pos="1739"/>
              </w:tabs>
              <w:rPr>
                <w:rFonts w:cs="Arial"/>
                <w:sz w:val="20"/>
                <w:szCs w:val="20"/>
              </w:rPr>
            </w:pPr>
            <w:r w:rsidRPr="003275FC">
              <w:rPr>
                <w:rFonts w:cs="Arial"/>
                <w:sz w:val="20"/>
                <w:szCs w:val="20"/>
              </w:rPr>
              <w:t>Program</w:t>
            </w:r>
            <w:r w:rsidR="00F75550" w:rsidRPr="003275FC">
              <w:rPr>
                <w:rFonts w:cs="Arial"/>
                <w:sz w:val="20"/>
                <w:szCs w:val="20"/>
              </w:rPr>
              <w:t>me</w:t>
            </w:r>
            <w:r w:rsidRPr="003275FC">
              <w:rPr>
                <w:rFonts w:cs="Arial"/>
                <w:sz w:val="20"/>
                <w:szCs w:val="20"/>
              </w:rPr>
              <w:t xml:space="preserve"> Title </w:t>
            </w:r>
          </w:p>
        </w:tc>
        <w:tc>
          <w:tcPr>
            <w:tcW w:w="9288" w:type="dxa"/>
            <w:gridSpan w:val="2"/>
            <w:tcBorders>
              <w:bottom w:val="single" w:sz="4" w:space="0" w:color="auto"/>
            </w:tcBorders>
          </w:tcPr>
          <w:p w:rsidR="00DD1102" w:rsidRPr="003275FC" w:rsidRDefault="004E7DF3" w:rsidP="00E321A0">
            <w:pPr>
              <w:rPr>
                <w:rFonts w:cs="Arial"/>
                <w:sz w:val="20"/>
                <w:szCs w:val="20"/>
              </w:rPr>
            </w:pPr>
            <w:r w:rsidRPr="003275FC">
              <w:rPr>
                <w:rFonts w:cs="Arial"/>
                <w:sz w:val="20"/>
                <w:szCs w:val="20"/>
              </w:rPr>
              <w:t>Incorporation of Cook Islands Sports Academy</w:t>
            </w:r>
            <w:r w:rsidR="0025447A" w:rsidRPr="003275FC">
              <w:rPr>
                <w:rFonts w:cs="Arial"/>
                <w:sz w:val="20"/>
                <w:szCs w:val="20"/>
              </w:rPr>
              <w:t xml:space="preserve"> and </w:t>
            </w:r>
            <w:proofErr w:type="spellStart"/>
            <w:r w:rsidR="0025447A" w:rsidRPr="003275FC">
              <w:rPr>
                <w:rFonts w:cs="Arial"/>
                <w:sz w:val="20"/>
                <w:szCs w:val="20"/>
              </w:rPr>
              <w:t>Tumanava</w:t>
            </w:r>
            <w:proofErr w:type="spellEnd"/>
            <w:r w:rsidR="0025447A" w:rsidRPr="003275FC">
              <w:rPr>
                <w:rFonts w:cs="Arial"/>
                <w:sz w:val="20"/>
                <w:szCs w:val="20"/>
              </w:rPr>
              <w:t xml:space="preserve"> Programmes</w:t>
            </w:r>
            <w:r w:rsidRPr="003275FC">
              <w:rPr>
                <w:rFonts w:cs="Arial"/>
                <w:sz w:val="20"/>
                <w:szCs w:val="20"/>
              </w:rPr>
              <w:t xml:space="preserve"> into government appropriation.</w:t>
            </w:r>
          </w:p>
        </w:tc>
      </w:tr>
      <w:tr w:rsidR="00DD1102" w:rsidRPr="00396789" w:rsidTr="003275FC">
        <w:trPr>
          <w:trHeight w:val="239"/>
        </w:trPr>
        <w:tc>
          <w:tcPr>
            <w:tcW w:w="3510" w:type="dxa"/>
          </w:tcPr>
          <w:p w:rsidR="00DD1102" w:rsidRPr="003275FC" w:rsidRDefault="00DD1102" w:rsidP="00E321A0">
            <w:pPr>
              <w:rPr>
                <w:rFonts w:cs="Arial"/>
                <w:sz w:val="20"/>
                <w:szCs w:val="20"/>
              </w:rPr>
            </w:pPr>
          </w:p>
          <w:p w:rsidR="00DD1102" w:rsidRPr="003275FC" w:rsidRDefault="00DD1102" w:rsidP="00E321A0">
            <w:pPr>
              <w:rPr>
                <w:rFonts w:cs="Arial"/>
                <w:sz w:val="20"/>
                <w:szCs w:val="20"/>
              </w:rPr>
            </w:pPr>
            <w:r w:rsidRPr="003275FC">
              <w:rPr>
                <w:rFonts w:cs="Arial"/>
                <w:sz w:val="20"/>
                <w:szCs w:val="20"/>
              </w:rPr>
              <w:t xml:space="preserve">Situational Analysis </w:t>
            </w:r>
          </w:p>
        </w:tc>
        <w:tc>
          <w:tcPr>
            <w:tcW w:w="9288" w:type="dxa"/>
            <w:gridSpan w:val="2"/>
            <w:shd w:val="clear" w:color="auto" w:fill="auto"/>
          </w:tcPr>
          <w:p w:rsidR="00DD1102" w:rsidRPr="003275FC" w:rsidRDefault="004E7DF3" w:rsidP="00E321A0">
            <w:pPr>
              <w:rPr>
                <w:rFonts w:cs="Arial"/>
                <w:sz w:val="20"/>
                <w:szCs w:val="20"/>
              </w:rPr>
            </w:pPr>
            <w:r w:rsidRPr="003275FC">
              <w:rPr>
                <w:rFonts w:cs="Arial"/>
                <w:sz w:val="20"/>
                <w:szCs w:val="20"/>
              </w:rPr>
              <w:t>The Cook Islands Sports Academy (CISA) provides a specialist sports education programme for young school leavers. It provides them with sport specific skills as well as strengthening</w:t>
            </w:r>
            <w:r w:rsidR="0025447A" w:rsidRPr="003275FC">
              <w:rPr>
                <w:rFonts w:cs="Arial"/>
                <w:sz w:val="20"/>
                <w:szCs w:val="20"/>
              </w:rPr>
              <w:t xml:space="preserve"> the</w:t>
            </w:r>
            <w:r w:rsidRPr="003275FC">
              <w:rPr>
                <w:rFonts w:cs="Arial"/>
                <w:sz w:val="20"/>
                <w:szCs w:val="20"/>
              </w:rPr>
              <w:t xml:space="preserve"> literacy, numeracy, communication and IT skills </w:t>
            </w:r>
            <w:r w:rsidR="0025447A" w:rsidRPr="003275FC">
              <w:rPr>
                <w:rFonts w:cs="Arial"/>
                <w:sz w:val="20"/>
                <w:szCs w:val="20"/>
              </w:rPr>
              <w:t xml:space="preserve">of participants. </w:t>
            </w:r>
            <w:r w:rsidR="00485DCD" w:rsidRPr="003275FC">
              <w:rPr>
                <w:rFonts w:cs="Arial"/>
                <w:sz w:val="20"/>
                <w:szCs w:val="20"/>
              </w:rPr>
              <w:t xml:space="preserve">CISA runs programmes on both Aitutaki and Rarotonga. </w:t>
            </w:r>
            <w:proofErr w:type="spellStart"/>
            <w:r w:rsidR="009454BC" w:rsidRPr="003275FC">
              <w:rPr>
                <w:rFonts w:cs="Arial"/>
                <w:sz w:val="20"/>
                <w:szCs w:val="20"/>
              </w:rPr>
              <w:t>Tumanava</w:t>
            </w:r>
            <w:proofErr w:type="spellEnd"/>
            <w:r w:rsidR="009454BC" w:rsidRPr="003275FC">
              <w:rPr>
                <w:rFonts w:cs="Arial"/>
                <w:sz w:val="20"/>
                <w:szCs w:val="20"/>
              </w:rPr>
              <w:t xml:space="preserve"> is a programme developed especially for young people beyond school leaving age who do not have the skills to secure employment or </w:t>
            </w:r>
            <w:r w:rsidR="00F75550" w:rsidRPr="003275FC">
              <w:rPr>
                <w:rFonts w:cs="Arial"/>
                <w:sz w:val="20"/>
                <w:szCs w:val="20"/>
              </w:rPr>
              <w:t xml:space="preserve">to </w:t>
            </w:r>
            <w:r w:rsidR="009454BC" w:rsidRPr="003275FC">
              <w:rPr>
                <w:rFonts w:cs="Arial"/>
                <w:sz w:val="20"/>
                <w:szCs w:val="20"/>
              </w:rPr>
              <w:t>access more formal vocational/tertiary education programmes. This course provides basic vocational skills over a range of trades</w:t>
            </w:r>
            <w:r w:rsidR="00F75550" w:rsidRPr="003275FC">
              <w:rPr>
                <w:rFonts w:cs="Arial"/>
                <w:sz w:val="20"/>
                <w:szCs w:val="20"/>
              </w:rPr>
              <w:t>,</w:t>
            </w:r>
            <w:r w:rsidR="009454BC" w:rsidRPr="003275FC">
              <w:rPr>
                <w:rFonts w:cs="Arial"/>
                <w:sz w:val="20"/>
                <w:szCs w:val="20"/>
              </w:rPr>
              <w:t xml:space="preserve"> and works on participants</w:t>
            </w:r>
            <w:r w:rsidR="00F75550" w:rsidRPr="003275FC">
              <w:rPr>
                <w:rFonts w:cs="Arial"/>
                <w:sz w:val="20"/>
                <w:szCs w:val="20"/>
              </w:rPr>
              <w:t>’</w:t>
            </w:r>
            <w:r w:rsidR="009454BC" w:rsidRPr="003275FC">
              <w:rPr>
                <w:rFonts w:cs="Arial"/>
                <w:sz w:val="20"/>
                <w:szCs w:val="20"/>
              </w:rPr>
              <w:t xml:space="preserve"> literacy, numeracy and communication skills as well as building their self confidence and providing them with strategies </w:t>
            </w:r>
            <w:r w:rsidR="00F75550" w:rsidRPr="003275FC">
              <w:rPr>
                <w:rFonts w:cs="Arial"/>
                <w:sz w:val="20"/>
                <w:szCs w:val="20"/>
              </w:rPr>
              <w:t>to aid effective decision making</w:t>
            </w:r>
            <w:proofErr w:type="gramStart"/>
            <w:r w:rsidR="00F75550" w:rsidRPr="003275FC">
              <w:rPr>
                <w:rFonts w:cs="Arial"/>
                <w:sz w:val="20"/>
                <w:szCs w:val="20"/>
              </w:rPr>
              <w:t>.</w:t>
            </w:r>
            <w:r w:rsidR="009454BC" w:rsidRPr="003275FC">
              <w:rPr>
                <w:rFonts w:cs="Arial"/>
                <w:sz w:val="20"/>
                <w:szCs w:val="20"/>
              </w:rPr>
              <w:t>.</w:t>
            </w:r>
            <w:proofErr w:type="gramEnd"/>
            <w:r w:rsidR="009454BC" w:rsidRPr="003275FC">
              <w:rPr>
                <w:rFonts w:cs="Arial"/>
                <w:sz w:val="20"/>
                <w:szCs w:val="20"/>
              </w:rPr>
              <w:t xml:space="preserve"> </w:t>
            </w:r>
          </w:p>
          <w:p w:rsidR="0025447A" w:rsidRPr="003275FC" w:rsidRDefault="0025447A" w:rsidP="00E321A0">
            <w:pPr>
              <w:rPr>
                <w:rFonts w:cs="Arial"/>
                <w:sz w:val="20"/>
                <w:szCs w:val="20"/>
              </w:rPr>
            </w:pPr>
          </w:p>
          <w:p w:rsidR="0025447A" w:rsidRPr="003275FC" w:rsidRDefault="0025447A" w:rsidP="00E321A0">
            <w:pPr>
              <w:rPr>
                <w:rFonts w:cs="Arial"/>
                <w:sz w:val="20"/>
                <w:szCs w:val="20"/>
              </w:rPr>
            </w:pPr>
            <w:r w:rsidRPr="003275FC">
              <w:rPr>
                <w:rFonts w:cs="Arial"/>
                <w:sz w:val="20"/>
                <w:szCs w:val="20"/>
              </w:rPr>
              <w:t>CISA (previously known as SENZ) has been in place for five years</w:t>
            </w:r>
            <w:r w:rsidR="009454BC" w:rsidRPr="003275FC">
              <w:rPr>
                <w:rFonts w:cs="Arial"/>
                <w:sz w:val="20"/>
                <w:szCs w:val="20"/>
              </w:rPr>
              <w:t xml:space="preserve"> and the </w:t>
            </w:r>
            <w:proofErr w:type="spellStart"/>
            <w:r w:rsidR="009454BC" w:rsidRPr="003275FC">
              <w:rPr>
                <w:rFonts w:cs="Arial"/>
                <w:sz w:val="20"/>
                <w:szCs w:val="20"/>
              </w:rPr>
              <w:t>Tumanava</w:t>
            </w:r>
            <w:proofErr w:type="spellEnd"/>
            <w:r w:rsidR="009454BC" w:rsidRPr="003275FC">
              <w:rPr>
                <w:rFonts w:cs="Arial"/>
                <w:sz w:val="20"/>
                <w:szCs w:val="20"/>
              </w:rPr>
              <w:t xml:space="preserve"> programme for three years. </w:t>
            </w:r>
            <w:r w:rsidRPr="003275FC">
              <w:rPr>
                <w:rFonts w:cs="Arial"/>
                <w:sz w:val="20"/>
                <w:szCs w:val="20"/>
              </w:rPr>
              <w:t xml:space="preserve">To </w:t>
            </w:r>
            <w:r w:rsidR="009454BC" w:rsidRPr="003275FC">
              <w:rPr>
                <w:rFonts w:cs="Arial"/>
                <w:sz w:val="20"/>
                <w:szCs w:val="20"/>
              </w:rPr>
              <w:t>date, they have</w:t>
            </w:r>
            <w:r w:rsidRPr="003275FC">
              <w:rPr>
                <w:rFonts w:cs="Arial"/>
                <w:sz w:val="20"/>
                <w:szCs w:val="20"/>
              </w:rPr>
              <w:t xml:space="preserve"> been fully funded by donors with no local appropriation. This is not a sustai</w:t>
            </w:r>
            <w:r w:rsidR="009454BC" w:rsidRPr="003275FC">
              <w:rPr>
                <w:rFonts w:cs="Arial"/>
                <w:sz w:val="20"/>
                <w:szCs w:val="20"/>
              </w:rPr>
              <w:t>nable model for these</w:t>
            </w:r>
            <w:r w:rsidRPr="003275FC">
              <w:rPr>
                <w:rFonts w:cs="Arial"/>
                <w:sz w:val="20"/>
                <w:szCs w:val="20"/>
              </w:rPr>
              <w:t xml:space="preserve"> programme</w:t>
            </w:r>
            <w:r w:rsidR="009454BC" w:rsidRPr="003275FC">
              <w:rPr>
                <w:rFonts w:cs="Arial"/>
                <w:sz w:val="20"/>
                <w:szCs w:val="20"/>
              </w:rPr>
              <w:t>s as donors have indicated</w:t>
            </w:r>
            <w:r w:rsidR="00F75550" w:rsidRPr="003275FC">
              <w:rPr>
                <w:rFonts w:cs="Arial"/>
                <w:sz w:val="20"/>
                <w:szCs w:val="20"/>
              </w:rPr>
              <w:t xml:space="preserve"> </w:t>
            </w:r>
            <w:proofErr w:type="gramStart"/>
            <w:r w:rsidR="00F75550" w:rsidRPr="003275FC">
              <w:rPr>
                <w:rFonts w:cs="Arial"/>
                <w:sz w:val="20"/>
                <w:szCs w:val="20"/>
              </w:rPr>
              <w:t xml:space="preserve">that </w:t>
            </w:r>
            <w:r w:rsidR="009454BC" w:rsidRPr="003275FC">
              <w:rPr>
                <w:rFonts w:cs="Arial"/>
                <w:sz w:val="20"/>
                <w:szCs w:val="20"/>
              </w:rPr>
              <w:t xml:space="preserve"> they</w:t>
            </w:r>
            <w:proofErr w:type="gramEnd"/>
            <w:r w:rsidR="009454BC" w:rsidRPr="003275FC">
              <w:rPr>
                <w:rFonts w:cs="Arial"/>
                <w:sz w:val="20"/>
                <w:szCs w:val="20"/>
              </w:rPr>
              <w:t xml:space="preserve"> do not want to be involved in long term funding of what are now established operations</w:t>
            </w:r>
            <w:r w:rsidRPr="003275FC">
              <w:rPr>
                <w:rFonts w:cs="Arial"/>
                <w:sz w:val="20"/>
                <w:szCs w:val="20"/>
              </w:rPr>
              <w:t xml:space="preserve">. This proposal looks for government appropriation to fund this programme in the same way as other vocational programmes such as those delivered by CITTC and HTTC. </w:t>
            </w:r>
          </w:p>
        </w:tc>
      </w:tr>
      <w:tr w:rsidR="00DD1102" w:rsidRPr="00580508" w:rsidTr="003275FC">
        <w:trPr>
          <w:trHeight w:val="239"/>
        </w:trPr>
        <w:tc>
          <w:tcPr>
            <w:tcW w:w="3510" w:type="dxa"/>
          </w:tcPr>
          <w:p w:rsidR="00DD1102" w:rsidRPr="003275FC" w:rsidRDefault="00DD1102" w:rsidP="00E321A0">
            <w:pPr>
              <w:rPr>
                <w:rFonts w:cs="Arial"/>
                <w:sz w:val="20"/>
                <w:szCs w:val="20"/>
              </w:rPr>
            </w:pPr>
            <w:r w:rsidRPr="003275FC">
              <w:rPr>
                <w:rFonts w:cs="Arial"/>
                <w:sz w:val="20"/>
                <w:szCs w:val="20"/>
              </w:rPr>
              <w:t>Budget Policy Statement linkage</w:t>
            </w:r>
          </w:p>
        </w:tc>
        <w:tc>
          <w:tcPr>
            <w:tcW w:w="9288" w:type="dxa"/>
            <w:gridSpan w:val="2"/>
            <w:shd w:val="clear" w:color="auto" w:fill="auto"/>
          </w:tcPr>
          <w:p w:rsidR="00DD1102" w:rsidRPr="003275FC" w:rsidRDefault="009454BC" w:rsidP="00DD1102">
            <w:pPr>
              <w:rPr>
                <w:rFonts w:cs="Arial"/>
                <w:sz w:val="20"/>
                <w:szCs w:val="20"/>
              </w:rPr>
            </w:pPr>
            <w:r w:rsidRPr="003275FC">
              <w:rPr>
                <w:rFonts w:cs="Arial"/>
                <w:sz w:val="20"/>
                <w:szCs w:val="20"/>
              </w:rPr>
              <w:t xml:space="preserve">The budget policy statement directly refers to sustaining the implementation of the Education Master Plan and improving education outcomes. Both of these programmes contribute to that outcome. </w:t>
            </w:r>
          </w:p>
        </w:tc>
      </w:tr>
      <w:tr w:rsidR="00DD1102" w:rsidRPr="00580508" w:rsidTr="003275FC">
        <w:trPr>
          <w:trHeight w:val="239"/>
        </w:trPr>
        <w:tc>
          <w:tcPr>
            <w:tcW w:w="3510" w:type="dxa"/>
          </w:tcPr>
          <w:p w:rsidR="00DD1102" w:rsidRPr="003275FC" w:rsidRDefault="00DD1102" w:rsidP="00E321A0">
            <w:pPr>
              <w:rPr>
                <w:rFonts w:cs="Arial"/>
                <w:sz w:val="20"/>
                <w:szCs w:val="20"/>
              </w:rPr>
            </w:pPr>
            <w:r w:rsidRPr="003275FC">
              <w:rPr>
                <w:rFonts w:cs="Arial"/>
                <w:sz w:val="20"/>
                <w:szCs w:val="20"/>
              </w:rPr>
              <w:t>Program</w:t>
            </w:r>
            <w:r w:rsidR="00F75550" w:rsidRPr="003275FC">
              <w:rPr>
                <w:rFonts w:cs="Arial"/>
                <w:sz w:val="20"/>
                <w:szCs w:val="20"/>
              </w:rPr>
              <w:t>me</w:t>
            </w:r>
            <w:r w:rsidRPr="003275FC">
              <w:rPr>
                <w:rFonts w:cs="Arial"/>
                <w:sz w:val="20"/>
                <w:szCs w:val="20"/>
              </w:rPr>
              <w:t xml:space="preserve"> Strategies</w:t>
            </w:r>
          </w:p>
        </w:tc>
        <w:tc>
          <w:tcPr>
            <w:tcW w:w="9288" w:type="dxa"/>
            <w:gridSpan w:val="2"/>
            <w:shd w:val="clear" w:color="auto" w:fill="auto"/>
          </w:tcPr>
          <w:p w:rsidR="00DD1102" w:rsidRPr="003275FC" w:rsidRDefault="009454BC" w:rsidP="00E321A0">
            <w:pPr>
              <w:rPr>
                <w:rFonts w:cs="Arial"/>
                <w:sz w:val="20"/>
                <w:szCs w:val="20"/>
              </w:rPr>
            </w:pPr>
            <w:r w:rsidRPr="003275FC">
              <w:rPr>
                <w:rFonts w:cs="Arial"/>
                <w:sz w:val="20"/>
                <w:szCs w:val="20"/>
              </w:rPr>
              <w:t xml:space="preserve">Continued provision of targeted educational programmes for school leavers. </w:t>
            </w:r>
          </w:p>
          <w:p w:rsidR="009454BC" w:rsidRPr="003275FC" w:rsidRDefault="009454BC" w:rsidP="009454BC">
            <w:pPr>
              <w:rPr>
                <w:rFonts w:cs="Arial"/>
                <w:sz w:val="20"/>
                <w:szCs w:val="20"/>
              </w:rPr>
            </w:pPr>
            <w:r w:rsidRPr="003275FC">
              <w:rPr>
                <w:rFonts w:cs="Arial"/>
                <w:sz w:val="20"/>
                <w:szCs w:val="20"/>
              </w:rPr>
              <w:t xml:space="preserve">If government funding is not forthcoming, the programmes may continue to run with donor funds however, the long term sustainability of such a funding mechanism is not guaranteed and draws on funds that could be used for other new initiatives and developments in education. </w:t>
            </w:r>
          </w:p>
        </w:tc>
      </w:tr>
      <w:tr w:rsidR="00DD1102" w:rsidRPr="001F34E4" w:rsidTr="003275FC">
        <w:trPr>
          <w:trHeight w:val="239"/>
        </w:trPr>
        <w:tc>
          <w:tcPr>
            <w:tcW w:w="3510" w:type="dxa"/>
          </w:tcPr>
          <w:p w:rsidR="00DD1102" w:rsidRPr="003275FC" w:rsidRDefault="00DD1102" w:rsidP="00E321A0">
            <w:pPr>
              <w:rPr>
                <w:rFonts w:cs="Arial"/>
                <w:sz w:val="20"/>
                <w:szCs w:val="20"/>
              </w:rPr>
            </w:pPr>
            <w:r w:rsidRPr="003275FC">
              <w:rPr>
                <w:rFonts w:cs="Arial"/>
                <w:sz w:val="20"/>
                <w:szCs w:val="20"/>
              </w:rPr>
              <w:t>Ongoing / One off – timeframe</w:t>
            </w:r>
          </w:p>
        </w:tc>
        <w:tc>
          <w:tcPr>
            <w:tcW w:w="9288" w:type="dxa"/>
            <w:gridSpan w:val="2"/>
            <w:shd w:val="clear" w:color="auto" w:fill="auto"/>
          </w:tcPr>
          <w:p w:rsidR="00DD1102" w:rsidRPr="003275FC" w:rsidRDefault="009454BC" w:rsidP="00E321A0">
            <w:pPr>
              <w:rPr>
                <w:rFonts w:cs="Arial"/>
                <w:sz w:val="20"/>
                <w:szCs w:val="20"/>
              </w:rPr>
            </w:pPr>
            <w:r w:rsidRPr="003275FC">
              <w:rPr>
                <w:rFonts w:cs="Arial"/>
                <w:sz w:val="20"/>
                <w:szCs w:val="20"/>
              </w:rPr>
              <w:t>This would be an ongoing programme.</w:t>
            </w:r>
          </w:p>
        </w:tc>
      </w:tr>
      <w:tr w:rsidR="00DD1102" w:rsidRPr="00580508" w:rsidTr="003275FC">
        <w:trPr>
          <w:trHeight w:val="507"/>
        </w:trPr>
        <w:tc>
          <w:tcPr>
            <w:tcW w:w="3510" w:type="dxa"/>
          </w:tcPr>
          <w:p w:rsidR="00DD1102" w:rsidRPr="003275FC" w:rsidRDefault="00DD1102" w:rsidP="00E321A0">
            <w:pPr>
              <w:rPr>
                <w:rFonts w:cs="Arial"/>
                <w:sz w:val="20"/>
                <w:szCs w:val="20"/>
              </w:rPr>
            </w:pPr>
            <w:r w:rsidRPr="003275FC">
              <w:rPr>
                <w:rFonts w:cs="Arial"/>
                <w:sz w:val="20"/>
                <w:szCs w:val="20"/>
              </w:rPr>
              <w:t>Resource requirements</w:t>
            </w:r>
          </w:p>
        </w:tc>
        <w:tc>
          <w:tcPr>
            <w:tcW w:w="9288" w:type="dxa"/>
            <w:gridSpan w:val="2"/>
            <w:shd w:val="clear" w:color="auto" w:fill="auto"/>
          </w:tcPr>
          <w:p w:rsidR="00DD1102" w:rsidRPr="003275FC" w:rsidRDefault="009454BC" w:rsidP="00E321A0">
            <w:pPr>
              <w:rPr>
                <w:rFonts w:cs="Arial"/>
                <w:sz w:val="20"/>
                <w:szCs w:val="20"/>
              </w:rPr>
            </w:pPr>
            <w:r w:rsidRPr="003275FC">
              <w:rPr>
                <w:rFonts w:cs="Arial"/>
                <w:sz w:val="20"/>
                <w:szCs w:val="20"/>
              </w:rPr>
              <w:t xml:space="preserve">Personnel: Head of School, </w:t>
            </w:r>
            <w:r w:rsidR="00770F54" w:rsidRPr="003275FC">
              <w:rPr>
                <w:rFonts w:cs="Arial"/>
                <w:sz w:val="20"/>
                <w:szCs w:val="20"/>
              </w:rPr>
              <w:t xml:space="preserve">3 </w:t>
            </w:r>
            <w:r w:rsidRPr="003275FC">
              <w:rPr>
                <w:rFonts w:cs="Arial"/>
                <w:sz w:val="20"/>
                <w:szCs w:val="20"/>
              </w:rPr>
              <w:t>Tutors (equivalent full time)</w:t>
            </w:r>
          </w:p>
          <w:p w:rsidR="009454BC" w:rsidRPr="003275FC" w:rsidRDefault="009454BC" w:rsidP="00E321A0">
            <w:pPr>
              <w:rPr>
                <w:rFonts w:cs="Arial"/>
                <w:sz w:val="20"/>
                <w:szCs w:val="20"/>
              </w:rPr>
            </w:pPr>
            <w:r w:rsidRPr="003275FC">
              <w:rPr>
                <w:rFonts w:cs="Arial"/>
                <w:sz w:val="20"/>
                <w:szCs w:val="20"/>
              </w:rPr>
              <w:t>Operating: course costs and consumables</w:t>
            </w:r>
          </w:p>
          <w:p w:rsidR="009454BC" w:rsidRPr="003275FC" w:rsidRDefault="009454BC" w:rsidP="00E321A0">
            <w:pPr>
              <w:rPr>
                <w:rFonts w:cs="Arial"/>
                <w:sz w:val="20"/>
                <w:szCs w:val="20"/>
              </w:rPr>
            </w:pPr>
          </w:p>
          <w:p w:rsidR="009454BC" w:rsidRPr="003275FC" w:rsidRDefault="009454BC" w:rsidP="00E321A0">
            <w:pPr>
              <w:rPr>
                <w:rFonts w:cs="Arial"/>
                <w:sz w:val="20"/>
                <w:szCs w:val="20"/>
              </w:rPr>
            </w:pPr>
            <w:r w:rsidRPr="003275FC">
              <w:rPr>
                <w:rFonts w:cs="Arial"/>
                <w:sz w:val="20"/>
                <w:szCs w:val="20"/>
              </w:rPr>
              <w:t>Note personnel would be part of Output 4 of the Ministry which meets Principal/teacher payroll.</w:t>
            </w:r>
          </w:p>
        </w:tc>
      </w:tr>
      <w:tr w:rsidR="00DD1102" w:rsidRPr="001F34E4" w:rsidTr="003275FC">
        <w:trPr>
          <w:trHeight w:val="528"/>
        </w:trPr>
        <w:tc>
          <w:tcPr>
            <w:tcW w:w="3510" w:type="dxa"/>
          </w:tcPr>
          <w:p w:rsidR="00DD1102" w:rsidRPr="003275FC" w:rsidRDefault="00DD1102" w:rsidP="00E321A0">
            <w:pPr>
              <w:rPr>
                <w:rFonts w:cs="Arial"/>
                <w:sz w:val="20"/>
                <w:szCs w:val="20"/>
              </w:rPr>
            </w:pPr>
          </w:p>
          <w:p w:rsidR="00DD1102" w:rsidRPr="003275FC" w:rsidRDefault="00DD1102" w:rsidP="00E321A0">
            <w:pPr>
              <w:rPr>
                <w:rFonts w:cs="Arial"/>
                <w:sz w:val="20"/>
                <w:szCs w:val="20"/>
              </w:rPr>
            </w:pPr>
          </w:p>
          <w:p w:rsidR="00DD1102" w:rsidRPr="003275FC" w:rsidRDefault="00DD1102" w:rsidP="00E321A0">
            <w:pPr>
              <w:rPr>
                <w:rFonts w:cs="Arial"/>
                <w:sz w:val="20"/>
                <w:szCs w:val="20"/>
              </w:rPr>
            </w:pPr>
          </w:p>
          <w:p w:rsidR="00DD1102" w:rsidRPr="003275FC" w:rsidRDefault="00DD1102" w:rsidP="00E321A0">
            <w:pPr>
              <w:rPr>
                <w:rFonts w:cs="Arial"/>
                <w:sz w:val="20"/>
                <w:szCs w:val="20"/>
              </w:rPr>
            </w:pPr>
          </w:p>
          <w:p w:rsidR="00DD1102" w:rsidRPr="003275FC" w:rsidRDefault="00DD1102" w:rsidP="00E321A0">
            <w:pPr>
              <w:rPr>
                <w:rFonts w:cs="Arial"/>
                <w:sz w:val="20"/>
                <w:szCs w:val="20"/>
              </w:rPr>
            </w:pPr>
          </w:p>
          <w:p w:rsidR="00DD1102" w:rsidRPr="003275FC" w:rsidRDefault="00DD1102" w:rsidP="00E321A0">
            <w:pPr>
              <w:rPr>
                <w:rFonts w:cs="Arial"/>
                <w:sz w:val="20"/>
                <w:szCs w:val="20"/>
              </w:rPr>
            </w:pPr>
            <w:r w:rsidRPr="003275FC">
              <w:rPr>
                <w:rFonts w:cs="Arial"/>
                <w:sz w:val="20"/>
                <w:szCs w:val="20"/>
              </w:rPr>
              <w:t>Costing</w:t>
            </w:r>
          </w:p>
        </w:tc>
        <w:tc>
          <w:tcPr>
            <w:tcW w:w="9288" w:type="dxa"/>
            <w:gridSpan w:val="2"/>
          </w:tcPr>
          <w:p w:rsidR="00DD1102" w:rsidRPr="003275FC" w:rsidRDefault="00564979" w:rsidP="00E321A0">
            <w:pPr>
              <w:rPr>
                <w:b/>
                <w:sz w:val="24"/>
                <w:szCs w:val="24"/>
              </w:rPr>
            </w:pPr>
            <w:r>
              <w:rPr>
                <w:b/>
                <w:noProof/>
                <w:sz w:val="24"/>
                <w:szCs w:val="24"/>
                <w:lang w:val="en-US" w:eastAsia="en-US"/>
              </w:rPr>
              <w:pict>
                <v:shape id="_x0000_s1040" type="#_x0000_t202" style="position:absolute;margin-left:333.8pt;margin-top:22.7pt;width:99.2pt;height:171.15pt;z-index:251665408;mso-position-horizontal-relative:text;mso-position-vertical-relative:text">
                  <v:textbox>
                    <w:txbxContent>
                      <w:p w:rsidR="003946F2" w:rsidRPr="00EF22E3" w:rsidRDefault="003946F2">
                        <w:pPr>
                          <w:rPr>
                            <w:lang w:val="en-US"/>
                          </w:rPr>
                        </w:pPr>
                        <w:r w:rsidRPr="00EF22E3">
                          <w:rPr>
                            <w:lang w:val="en-US"/>
                          </w:rPr>
                          <w:t xml:space="preserve">Based on 4 staff </w:t>
                        </w:r>
                        <w:r>
                          <w:rPr>
                            <w:lang w:val="en-US"/>
                          </w:rPr>
                          <w:t xml:space="preserve">using current job sizing of HTTC and CITTC as indicator Staffing consists of </w:t>
                        </w:r>
                        <w:r w:rsidRPr="00EF22E3">
                          <w:rPr>
                            <w:lang w:val="en-US"/>
                          </w:rPr>
                          <w:t xml:space="preserve">Head of School + 3 tutors (one in Aitutaki)). </w:t>
                        </w:r>
                      </w:p>
                      <w:p w:rsidR="003946F2" w:rsidRPr="00EF22E3" w:rsidRDefault="003946F2">
                        <w:pPr>
                          <w:rPr>
                            <w:lang w:val="en-US"/>
                          </w:rPr>
                        </w:pPr>
                        <w:r w:rsidRPr="00EF22E3">
                          <w:rPr>
                            <w:lang w:val="en-US"/>
                          </w:rPr>
                          <w:t xml:space="preserve">Operating based on known costs from recent roll trends. </w:t>
                        </w:r>
                      </w:p>
                    </w:txbxContent>
                  </v:textbox>
                </v:shape>
              </w:pict>
            </w:r>
            <w:r w:rsidR="00EF22E3" w:rsidRPr="003275FC">
              <w:rPr>
                <w:b/>
                <w:sz w:val="24"/>
                <w:szCs w:val="24"/>
              </w:rPr>
              <w:object w:dxaOrig="6436" w:dyaOrig="4136">
                <v:shape id="_x0000_i1029" type="#_x0000_t75" style="width:321.75pt;height:207.75pt" o:ole="">
                  <v:imagedata r:id="rId20" o:title=""/>
                </v:shape>
                <o:OLEObject Type="Embed" ProgID="Excel.Sheet.12" ShapeID="_x0000_i1029" DrawAspect="Content" ObjectID="_1400496076" r:id="rId21"/>
              </w:object>
            </w:r>
          </w:p>
          <w:p w:rsidR="00DD1102" w:rsidRPr="003275FC" w:rsidRDefault="00DD1102" w:rsidP="00E321A0">
            <w:pPr>
              <w:rPr>
                <w:b/>
                <w:szCs w:val="24"/>
              </w:rPr>
            </w:pPr>
          </w:p>
          <w:p w:rsidR="00DD1102" w:rsidRPr="003275FC" w:rsidRDefault="000221F9" w:rsidP="009454BC">
            <w:pPr>
              <w:rPr>
                <w:rFonts w:cs="Arial"/>
                <w:sz w:val="20"/>
                <w:szCs w:val="20"/>
              </w:rPr>
            </w:pPr>
            <w:r w:rsidRPr="00EF22E3">
              <w:rPr>
                <w:rFonts w:cs="Arial"/>
                <w:b/>
                <w:sz w:val="20"/>
                <w:szCs w:val="20"/>
              </w:rPr>
              <w:t>Note:</w:t>
            </w:r>
            <w:r w:rsidRPr="003275FC">
              <w:rPr>
                <w:rFonts w:cs="Arial"/>
                <w:sz w:val="20"/>
                <w:szCs w:val="20"/>
              </w:rPr>
              <w:t xml:space="preserve"> Outer year operating costs indicative only as dependent on actual number of students enrolled. </w:t>
            </w:r>
          </w:p>
          <w:p w:rsidR="000221F9" w:rsidRDefault="000221F9" w:rsidP="000221F9">
            <w:pPr>
              <w:rPr>
                <w:rFonts w:cs="Arial"/>
                <w:sz w:val="20"/>
                <w:szCs w:val="20"/>
              </w:rPr>
            </w:pPr>
            <w:r w:rsidRPr="003275FC">
              <w:rPr>
                <w:rFonts w:cs="Arial"/>
                <w:sz w:val="20"/>
                <w:szCs w:val="20"/>
              </w:rPr>
              <w:t xml:space="preserve">Operating costs calculated on rate for senior secondary student with additional allowance for higher cost of consumables in the vocational courses of </w:t>
            </w:r>
            <w:proofErr w:type="spellStart"/>
            <w:r w:rsidRPr="003275FC">
              <w:rPr>
                <w:rFonts w:cs="Arial"/>
                <w:sz w:val="20"/>
                <w:szCs w:val="20"/>
              </w:rPr>
              <w:t>Tumanava</w:t>
            </w:r>
            <w:proofErr w:type="spellEnd"/>
            <w:r w:rsidR="00002610">
              <w:rPr>
                <w:rFonts w:cs="Arial"/>
                <w:sz w:val="20"/>
                <w:szCs w:val="20"/>
              </w:rPr>
              <w:t xml:space="preserve"> </w:t>
            </w:r>
          </w:p>
          <w:p w:rsidR="00002610" w:rsidRPr="003275FC" w:rsidRDefault="00804DDA" w:rsidP="000221F9">
            <w:pPr>
              <w:rPr>
                <w:rFonts w:cs="Arial"/>
                <w:sz w:val="20"/>
                <w:szCs w:val="20"/>
              </w:rPr>
            </w:pPr>
            <w:r w:rsidRPr="00EF22E3">
              <w:rPr>
                <w:rFonts w:cs="Arial"/>
                <w:b/>
                <w:sz w:val="20"/>
                <w:szCs w:val="20"/>
              </w:rPr>
              <w:t>Note:</w:t>
            </w:r>
            <w:r>
              <w:rPr>
                <w:rFonts w:cs="Arial"/>
                <w:sz w:val="20"/>
                <w:szCs w:val="20"/>
              </w:rPr>
              <w:t xml:space="preserve"> The CISA and </w:t>
            </w:r>
            <w:proofErr w:type="spellStart"/>
            <w:r>
              <w:rPr>
                <w:rFonts w:cs="Arial"/>
                <w:sz w:val="20"/>
                <w:szCs w:val="20"/>
              </w:rPr>
              <w:t>Tumanava</w:t>
            </w:r>
            <w:proofErr w:type="spellEnd"/>
            <w:r>
              <w:rPr>
                <w:rFonts w:cs="Arial"/>
                <w:sz w:val="20"/>
                <w:szCs w:val="20"/>
              </w:rPr>
              <w:t xml:space="preserve"> Programmes have no government appropriation or POBOC funding. They are fully funded through donor funding. This model is not sustainable and donors historically will not continue to </w:t>
            </w:r>
            <w:r w:rsidR="00EF22E3">
              <w:rPr>
                <w:rFonts w:cs="Arial"/>
                <w:sz w:val="20"/>
                <w:szCs w:val="20"/>
              </w:rPr>
              <w:t xml:space="preserve">fund programmes that have become ongoing operational programmes with no government contribution. A cost-sharing government/donor programme could be run in the initial years but the long term view must be government commitment to vocational education. </w:t>
            </w:r>
            <w:r w:rsidR="00002610">
              <w:rPr>
                <w:rFonts w:cs="Arial"/>
                <w:sz w:val="20"/>
                <w:szCs w:val="20"/>
              </w:rPr>
              <w:t xml:space="preserve"> </w:t>
            </w:r>
          </w:p>
        </w:tc>
      </w:tr>
      <w:tr w:rsidR="00DD1102" w:rsidRPr="001F34E4" w:rsidTr="003275FC">
        <w:trPr>
          <w:trHeight w:val="226"/>
        </w:trPr>
        <w:tc>
          <w:tcPr>
            <w:tcW w:w="3510" w:type="dxa"/>
            <w:tcBorders>
              <w:bottom w:val="single" w:sz="4" w:space="0" w:color="auto"/>
            </w:tcBorders>
          </w:tcPr>
          <w:p w:rsidR="00DD1102" w:rsidRPr="003275FC" w:rsidRDefault="00DD1102" w:rsidP="00E321A0">
            <w:pPr>
              <w:rPr>
                <w:rFonts w:cs="Arial"/>
                <w:sz w:val="20"/>
                <w:szCs w:val="20"/>
              </w:rPr>
            </w:pPr>
            <w:r w:rsidRPr="003275FC">
              <w:rPr>
                <w:rFonts w:cs="Arial"/>
                <w:sz w:val="20"/>
                <w:szCs w:val="20"/>
              </w:rPr>
              <w:t>Coordination with other Government Departments/ Organisations</w:t>
            </w:r>
          </w:p>
        </w:tc>
        <w:tc>
          <w:tcPr>
            <w:tcW w:w="9288" w:type="dxa"/>
            <w:gridSpan w:val="2"/>
            <w:tcBorders>
              <w:bottom w:val="single" w:sz="4" w:space="0" w:color="auto"/>
            </w:tcBorders>
          </w:tcPr>
          <w:p w:rsidR="00DD1102" w:rsidRPr="003275FC" w:rsidRDefault="00DD1102" w:rsidP="00E321A0">
            <w:pPr>
              <w:rPr>
                <w:rFonts w:cs="Arial"/>
                <w:sz w:val="20"/>
                <w:szCs w:val="20"/>
              </w:rPr>
            </w:pPr>
          </w:p>
        </w:tc>
      </w:tr>
      <w:tr w:rsidR="00DD1102" w:rsidRPr="001F34E4" w:rsidTr="003275FC">
        <w:trPr>
          <w:trHeight w:val="226"/>
        </w:trPr>
        <w:tc>
          <w:tcPr>
            <w:tcW w:w="3510" w:type="dxa"/>
            <w:tcBorders>
              <w:bottom w:val="single" w:sz="4" w:space="0" w:color="auto"/>
            </w:tcBorders>
          </w:tcPr>
          <w:p w:rsidR="00DD1102" w:rsidRPr="003275FC" w:rsidRDefault="00DD1102" w:rsidP="00E321A0">
            <w:pPr>
              <w:rPr>
                <w:rFonts w:cs="Arial"/>
                <w:sz w:val="20"/>
                <w:szCs w:val="20"/>
              </w:rPr>
            </w:pPr>
            <w:r w:rsidRPr="003275FC">
              <w:rPr>
                <w:rFonts w:cs="Arial"/>
                <w:sz w:val="20"/>
                <w:szCs w:val="20"/>
              </w:rPr>
              <w:t>Evaluation of program</w:t>
            </w:r>
            <w:r w:rsidR="00F75550" w:rsidRPr="003275FC">
              <w:rPr>
                <w:rFonts w:cs="Arial"/>
                <w:sz w:val="20"/>
                <w:szCs w:val="20"/>
              </w:rPr>
              <w:t>me</w:t>
            </w:r>
          </w:p>
        </w:tc>
        <w:tc>
          <w:tcPr>
            <w:tcW w:w="9288" w:type="dxa"/>
            <w:gridSpan w:val="2"/>
            <w:tcBorders>
              <w:bottom w:val="single" w:sz="4" w:space="0" w:color="auto"/>
            </w:tcBorders>
          </w:tcPr>
          <w:p w:rsidR="00DD1102" w:rsidRPr="003275FC" w:rsidRDefault="00854AFC" w:rsidP="00E321A0">
            <w:pPr>
              <w:rPr>
                <w:rFonts w:cs="Arial"/>
                <w:sz w:val="20"/>
                <w:szCs w:val="20"/>
              </w:rPr>
            </w:pPr>
            <w:r w:rsidRPr="003275FC">
              <w:rPr>
                <w:rFonts w:cs="Arial"/>
                <w:sz w:val="20"/>
                <w:szCs w:val="20"/>
              </w:rPr>
              <w:t xml:space="preserve">Within the M&amp;E framework of the Education Master Plan, course completion and success will be monitored along with literacy and numeracy outcomes. The programmes will be open to both education and financial audit in the same way as any other education provider in the Cook Islands. </w:t>
            </w:r>
          </w:p>
        </w:tc>
      </w:tr>
      <w:tr w:rsidR="00DD1102" w:rsidRPr="001F34E4" w:rsidTr="003275FC">
        <w:trPr>
          <w:trHeight w:val="226"/>
        </w:trPr>
        <w:tc>
          <w:tcPr>
            <w:tcW w:w="3510" w:type="dxa"/>
            <w:tcBorders>
              <w:top w:val="single" w:sz="4" w:space="0" w:color="auto"/>
              <w:left w:val="nil"/>
              <w:bottom w:val="single" w:sz="4" w:space="0" w:color="auto"/>
              <w:right w:val="nil"/>
            </w:tcBorders>
          </w:tcPr>
          <w:p w:rsidR="00DD1102" w:rsidRPr="003275FC" w:rsidRDefault="00DD1102" w:rsidP="00E321A0">
            <w:pPr>
              <w:rPr>
                <w:rFonts w:cs="Arial"/>
                <w:sz w:val="20"/>
                <w:szCs w:val="20"/>
              </w:rPr>
            </w:pPr>
          </w:p>
        </w:tc>
        <w:tc>
          <w:tcPr>
            <w:tcW w:w="9288" w:type="dxa"/>
            <w:gridSpan w:val="2"/>
            <w:tcBorders>
              <w:top w:val="single" w:sz="4" w:space="0" w:color="auto"/>
              <w:left w:val="nil"/>
              <w:bottom w:val="single" w:sz="4" w:space="0" w:color="auto"/>
              <w:right w:val="nil"/>
            </w:tcBorders>
          </w:tcPr>
          <w:p w:rsidR="00DD1102" w:rsidRPr="003275FC" w:rsidRDefault="00DD1102" w:rsidP="00E321A0">
            <w:pPr>
              <w:rPr>
                <w:rFonts w:cs="Arial"/>
                <w:sz w:val="20"/>
                <w:szCs w:val="20"/>
              </w:rPr>
            </w:pPr>
          </w:p>
        </w:tc>
      </w:tr>
      <w:tr w:rsidR="00DD1102" w:rsidRPr="001F34E4" w:rsidTr="003275FC">
        <w:trPr>
          <w:trHeight w:val="395"/>
        </w:trPr>
        <w:tc>
          <w:tcPr>
            <w:tcW w:w="3510" w:type="dxa"/>
            <w:tcBorders>
              <w:top w:val="single" w:sz="4" w:space="0" w:color="auto"/>
            </w:tcBorders>
            <w:shd w:val="clear" w:color="auto" w:fill="D9D9D9"/>
          </w:tcPr>
          <w:p w:rsidR="00DD1102" w:rsidRPr="003275FC" w:rsidRDefault="00DD1102" w:rsidP="00E321A0">
            <w:pPr>
              <w:rPr>
                <w:rFonts w:cs="Arial"/>
                <w:b/>
              </w:rPr>
            </w:pPr>
            <w:r w:rsidRPr="003275FC">
              <w:rPr>
                <w:rFonts w:cs="Arial"/>
                <w:b/>
              </w:rPr>
              <w:t xml:space="preserve">OBJECTIVE </w:t>
            </w:r>
          </w:p>
        </w:tc>
        <w:tc>
          <w:tcPr>
            <w:tcW w:w="3828" w:type="dxa"/>
            <w:tcBorders>
              <w:top w:val="single" w:sz="4" w:space="0" w:color="auto"/>
            </w:tcBorders>
            <w:shd w:val="clear" w:color="auto" w:fill="D9D9D9"/>
          </w:tcPr>
          <w:p w:rsidR="00DD1102" w:rsidRPr="003275FC" w:rsidRDefault="00DD1102" w:rsidP="00E321A0">
            <w:pPr>
              <w:rPr>
                <w:rFonts w:cs="Arial"/>
                <w:b/>
              </w:rPr>
            </w:pPr>
            <w:r w:rsidRPr="003275FC">
              <w:rPr>
                <w:rFonts w:cs="Arial"/>
                <w:b/>
              </w:rPr>
              <w:t>OUTCOME</w:t>
            </w:r>
          </w:p>
        </w:tc>
        <w:tc>
          <w:tcPr>
            <w:tcW w:w="5460" w:type="dxa"/>
            <w:tcBorders>
              <w:top w:val="single" w:sz="4" w:space="0" w:color="auto"/>
            </w:tcBorders>
            <w:shd w:val="clear" w:color="auto" w:fill="D9D9D9"/>
          </w:tcPr>
          <w:p w:rsidR="00DD1102" w:rsidRPr="003275FC" w:rsidRDefault="00DD1102" w:rsidP="00E321A0">
            <w:pPr>
              <w:rPr>
                <w:rFonts w:cs="Arial"/>
                <w:b/>
              </w:rPr>
            </w:pPr>
            <w:r w:rsidRPr="003275FC">
              <w:rPr>
                <w:rFonts w:cs="Arial"/>
                <w:b/>
              </w:rPr>
              <w:t xml:space="preserve">KEY DELIVERABLES </w:t>
            </w:r>
          </w:p>
        </w:tc>
      </w:tr>
      <w:tr w:rsidR="00DD1102" w:rsidRPr="001F34E4" w:rsidTr="003275FC">
        <w:trPr>
          <w:trHeight w:val="395"/>
        </w:trPr>
        <w:tc>
          <w:tcPr>
            <w:tcW w:w="3510" w:type="dxa"/>
          </w:tcPr>
          <w:p w:rsidR="00DD1102" w:rsidRPr="003275FC" w:rsidRDefault="00F362BA" w:rsidP="00E321A0">
            <w:pPr>
              <w:rPr>
                <w:rFonts w:cs="Arial"/>
                <w:sz w:val="20"/>
                <w:szCs w:val="20"/>
              </w:rPr>
            </w:pPr>
            <w:r w:rsidRPr="003275FC">
              <w:rPr>
                <w:rFonts w:cs="Arial"/>
                <w:sz w:val="20"/>
                <w:szCs w:val="20"/>
              </w:rPr>
              <w:t>To provide a range of targeted learning programmes to meet the needs of students – particularly young, at risk school leavers</w:t>
            </w:r>
          </w:p>
        </w:tc>
        <w:tc>
          <w:tcPr>
            <w:tcW w:w="3828" w:type="dxa"/>
          </w:tcPr>
          <w:p w:rsidR="00DD1102" w:rsidRPr="003275FC" w:rsidRDefault="00F362BA" w:rsidP="00E321A0">
            <w:pPr>
              <w:rPr>
                <w:rFonts w:cs="Arial"/>
                <w:sz w:val="20"/>
                <w:szCs w:val="20"/>
              </w:rPr>
            </w:pPr>
            <w:r w:rsidRPr="003275FC">
              <w:rPr>
                <w:rFonts w:cs="Arial"/>
                <w:sz w:val="20"/>
                <w:szCs w:val="20"/>
              </w:rPr>
              <w:t xml:space="preserve">Young people develop skills that help them secure employment, access further education and contribute to </w:t>
            </w:r>
            <w:r w:rsidR="00F75550" w:rsidRPr="003275FC">
              <w:rPr>
                <w:rFonts w:cs="Arial"/>
                <w:sz w:val="20"/>
                <w:szCs w:val="20"/>
              </w:rPr>
              <w:t xml:space="preserve">the </w:t>
            </w:r>
            <w:r w:rsidRPr="003275FC">
              <w:rPr>
                <w:rFonts w:cs="Arial"/>
                <w:sz w:val="20"/>
                <w:szCs w:val="20"/>
              </w:rPr>
              <w:t xml:space="preserve">development of their families and </w:t>
            </w:r>
            <w:r w:rsidRPr="003275FC">
              <w:rPr>
                <w:rFonts w:cs="Arial"/>
                <w:sz w:val="20"/>
                <w:szCs w:val="20"/>
              </w:rPr>
              <w:lastRenderedPageBreak/>
              <w:t>communities</w:t>
            </w:r>
          </w:p>
        </w:tc>
        <w:tc>
          <w:tcPr>
            <w:tcW w:w="5460" w:type="dxa"/>
          </w:tcPr>
          <w:p w:rsidR="00DD1102" w:rsidRPr="003275FC" w:rsidRDefault="00F362BA" w:rsidP="005969C5">
            <w:pPr>
              <w:pStyle w:val="ListParagraph"/>
              <w:numPr>
                <w:ilvl w:val="0"/>
                <w:numId w:val="89"/>
              </w:numPr>
              <w:ind w:left="222" w:hanging="222"/>
              <w:rPr>
                <w:rFonts w:ascii="Arial" w:hAnsi="Arial" w:cs="Arial"/>
                <w:sz w:val="20"/>
                <w:szCs w:val="20"/>
              </w:rPr>
            </w:pPr>
            <w:r w:rsidRPr="003275FC">
              <w:rPr>
                <w:rFonts w:ascii="Arial" w:hAnsi="Arial" w:cs="Arial"/>
                <w:sz w:val="20"/>
                <w:szCs w:val="20"/>
              </w:rPr>
              <w:lastRenderedPageBreak/>
              <w:t xml:space="preserve">CISA </w:t>
            </w:r>
            <w:proofErr w:type="spellStart"/>
            <w:r w:rsidRPr="003275FC">
              <w:rPr>
                <w:rFonts w:ascii="Arial" w:hAnsi="Arial" w:cs="Arial"/>
                <w:sz w:val="20"/>
                <w:szCs w:val="20"/>
              </w:rPr>
              <w:t>programmes</w:t>
            </w:r>
            <w:proofErr w:type="spellEnd"/>
            <w:r w:rsidRPr="003275FC">
              <w:rPr>
                <w:rFonts w:ascii="Arial" w:hAnsi="Arial" w:cs="Arial"/>
                <w:sz w:val="20"/>
                <w:szCs w:val="20"/>
              </w:rPr>
              <w:t xml:space="preserve"> implemented and students successfully complete relevant </w:t>
            </w:r>
            <w:r w:rsidR="001E4F30" w:rsidRPr="003275FC">
              <w:rPr>
                <w:rFonts w:ascii="Arial" w:hAnsi="Arial" w:cs="Arial"/>
                <w:sz w:val="20"/>
                <w:szCs w:val="20"/>
              </w:rPr>
              <w:t xml:space="preserve">Level 2 and 3 </w:t>
            </w:r>
            <w:r w:rsidRPr="003275FC">
              <w:rPr>
                <w:rFonts w:ascii="Arial" w:hAnsi="Arial" w:cs="Arial"/>
                <w:sz w:val="20"/>
                <w:szCs w:val="20"/>
              </w:rPr>
              <w:t xml:space="preserve">qualifications </w:t>
            </w:r>
          </w:p>
          <w:p w:rsidR="00F362BA" w:rsidRPr="003275FC" w:rsidRDefault="00F362BA" w:rsidP="005969C5">
            <w:pPr>
              <w:pStyle w:val="ListParagraph"/>
              <w:numPr>
                <w:ilvl w:val="0"/>
                <w:numId w:val="89"/>
              </w:numPr>
              <w:ind w:left="222" w:hanging="222"/>
              <w:rPr>
                <w:rFonts w:cs="Arial"/>
                <w:sz w:val="24"/>
                <w:szCs w:val="24"/>
              </w:rPr>
            </w:pPr>
            <w:r w:rsidRPr="003275FC">
              <w:rPr>
                <w:rFonts w:ascii="Arial" w:hAnsi="Arial" w:cs="Arial"/>
                <w:sz w:val="20"/>
                <w:szCs w:val="20"/>
              </w:rPr>
              <w:lastRenderedPageBreak/>
              <w:t xml:space="preserve">The </w:t>
            </w:r>
            <w:proofErr w:type="spellStart"/>
            <w:r w:rsidRPr="003275FC">
              <w:rPr>
                <w:rFonts w:ascii="Arial" w:hAnsi="Arial" w:cs="Arial"/>
                <w:sz w:val="20"/>
                <w:szCs w:val="20"/>
              </w:rPr>
              <w:t>Tumanava</w:t>
            </w:r>
            <w:proofErr w:type="spellEnd"/>
            <w:r w:rsidRPr="003275FC">
              <w:rPr>
                <w:rFonts w:ascii="Arial" w:hAnsi="Arial" w:cs="Arial"/>
                <w:sz w:val="20"/>
                <w:szCs w:val="20"/>
              </w:rPr>
              <w:t xml:space="preserve"> </w:t>
            </w:r>
            <w:proofErr w:type="spellStart"/>
            <w:r w:rsidRPr="003275FC">
              <w:rPr>
                <w:rFonts w:ascii="Arial" w:hAnsi="Arial" w:cs="Arial"/>
                <w:sz w:val="20"/>
                <w:szCs w:val="20"/>
              </w:rPr>
              <w:t>programme</w:t>
            </w:r>
            <w:proofErr w:type="spellEnd"/>
            <w:r w:rsidR="001E4F30" w:rsidRPr="003275FC">
              <w:rPr>
                <w:rFonts w:ascii="Arial" w:hAnsi="Arial" w:cs="Arial"/>
                <w:sz w:val="20"/>
                <w:szCs w:val="20"/>
              </w:rPr>
              <w:t xml:space="preserve"> supports young people at risk to gain basic literacy, numeracy and vocational skills</w:t>
            </w:r>
          </w:p>
        </w:tc>
      </w:tr>
    </w:tbl>
    <w:p w:rsidR="0073620B" w:rsidRDefault="0073620B" w:rsidP="00522D0E"/>
    <w:p w:rsidR="008F579E" w:rsidRDefault="008F579E" w:rsidP="00522D0E">
      <w:pPr>
        <w:rPr>
          <w:b/>
          <w:sz w:val="24"/>
          <w:szCs w:val="24"/>
        </w:rPr>
      </w:pPr>
    </w:p>
    <w:p w:rsidR="003F6DA2" w:rsidRDefault="003F6DA2" w:rsidP="00522D0E">
      <w:pPr>
        <w:rPr>
          <w:b/>
          <w:sz w:val="24"/>
          <w:szCs w:val="24"/>
        </w:rPr>
      </w:pPr>
      <w:r w:rsidRPr="003F6DA2">
        <w:rPr>
          <w:b/>
          <w:sz w:val="24"/>
          <w:szCs w:val="24"/>
        </w:rPr>
        <w:t>3.4.4</w:t>
      </w:r>
    </w:p>
    <w:p w:rsidR="000E7FC1" w:rsidRDefault="000E7FC1" w:rsidP="000E7FC1">
      <w:pPr>
        <w:rPr>
          <w:rFonts w:cs="Arial"/>
          <w:b/>
          <w:smallCaps/>
          <w:sz w:val="28"/>
          <w:szCs w:val="28"/>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828"/>
        <w:gridCol w:w="5460"/>
      </w:tblGrid>
      <w:tr w:rsidR="000E7FC1" w:rsidRPr="001F34E4" w:rsidTr="003275FC">
        <w:trPr>
          <w:trHeight w:val="226"/>
        </w:trPr>
        <w:tc>
          <w:tcPr>
            <w:tcW w:w="3510" w:type="dxa"/>
          </w:tcPr>
          <w:p w:rsidR="000E7FC1" w:rsidRPr="003275FC" w:rsidRDefault="000E7FC1" w:rsidP="000E7CC3">
            <w:pPr>
              <w:rPr>
                <w:rFonts w:cs="Arial"/>
                <w:sz w:val="20"/>
                <w:szCs w:val="20"/>
              </w:rPr>
            </w:pPr>
            <w:r w:rsidRPr="003275FC">
              <w:rPr>
                <w:rFonts w:cs="Arial"/>
                <w:sz w:val="20"/>
                <w:szCs w:val="20"/>
              </w:rPr>
              <w:t xml:space="preserve">Output Label </w:t>
            </w:r>
          </w:p>
        </w:tc>
        <w:tc>
          <w:tcPr>
            <w:tcW w:w="9288" w:type="dxa"/>
            <w:gridSpan w:val="2"/>
          </w:tcPr>
          <w:p w:rsidR="000E7FC1" w:rsidRPr="003275FC" w:rsidRDefault="00E17F61" w:rsidP="000E7CC3">
            <w:pPr>
              <w:rPr>
                <w:rFonts w:cs="Arial"/>
                <w:sz w:val="20"/>
                <w:szCs w:val="20"/>
              </w:rPr>
            </w:pPr>
            <w:r w:rsidRPr="003275FC">
              <w:rPr>
                <w:rFonts w:cs="Arial"/>
                <w:sz w:val="20"/>
                <w:szCs w:val="20"/>
              </w:rPr>
              <w:t>Learning and Teaching: increased participation in tertiary education</w:t>
            </w:r>
          </w:p>
        </w:tc>
      </w:tr>
      <w:tr w:rsidR="000E7FC1" w:rsidRPr="001F34E4" w:rsidTr="003275FC">
        <w:trPr>
          <w:trHeight w:val="226"/>
        </w:trPr>
        <w:tc>
          <w:tcPr>
            <w:tcW w:w="3510" w:type="dxa"/>
          </w:tcPr>
          <w:p w:rsidR="000E7FC1" w:rsidRPr="003275FC" w:rsidRDefault="000E7FC1" w:rsidP="003275FC">
            <w:pPr>
              <w:tabs>
                <w:tab w:val="left" w:pos="1739"/>
              </w:tabs>
              <w:rPr>
                <w:rFonts w:cs="Arial"/>
                <w:sz w:val="20"/>
                <w:szCs w:val="20"/>
              </w:rPr>
            </w:pPr>
            <w:r w:rsidRPr="003275FC">
              <w:rPr>
                <w:rFonts w:cs="Arial"/>
                <w:sz w:val="20"/>
                <w:szCs w:val="20"/>
              </w:rPr>
              <w:t>Program</w:t>
            </w:r>
            <w:r w:rsidR="00F75550" w:rsidRPr="003275FC">
              <w:rPr>
                <w:rFonts w:cs="Arial"/>
                <w:sz w:val="20"/>
                <w:szCs w:val="20"/>
              </w:rPr>
              <w:t>me</w:t>
            </w:r>
            <w:r w:rsidRPr="003275FC">
              <w:rPr>
                <w:rFonts w:cs="Arial"/>
                <w:sz w:val="20"/>
                <w:szCs w:val="20"/>
              </w:rPr>
              <w:t xml:space="preserve"> Title </w:t>
            </w:r>
          </w:p>
        </w:tc>
        <w:tc>
          <w:tcPr>
            <w:tcW w:w="9288" w:type="dxa"/>
            <w:gridSpan w:val="2"/>
            <w:tcBorders>
              <w:bottom w:val="single" w:sz="4" w:space="0" w:color="auto"/>
            </w:tcBorders>
          </w:tcPr>
          <w:p w:rsidR="000E7FC1" w:rsidRPr="003275FC" w:rsidRDefault="00E17F61" w:rsidP="000E7CC3">
            <w:pPr>
              <w:rPr>
                <w:rFonts w:cs="Arial"/>
                <w:sz w:val="20"/>
                <w:szCs w:val="20"/>
              </w:rPr>
            </w:pPr>
            <w:r w:rsidRPr="003275FC">
              <w:rPr>
                <w:rFonts w:cs="Arial"/>
                <w:sz w:val="20"/>
                <w:szCs w:val="20"/>
              </w:rPr>
              <w:t>Vocational Internship Pilot Programme</w:t>
            </w:r>
          </w:p>
        </w:tc>
      </w:tr>
      <w:tr w:rsidR="000E7FC1" w:rsidRPr="00396789" w:rsidTr="003275FC">
        <w:trPr>
          <w:trHeight w:val="239"/>
        </w:trPr>
        <w:tc>
          <w:tcPr>
            <w:tcW w:w="3510" w:type="dxa"/>
          </w:tcPr>
          <w:p w:rsidR="000E7FC1" w:rsidRPr="003275FC" w:rsidRDefault="000E7FC1" w:rsidP="000E7CC3">
            <w:pPr>
              <w:rPr>
                <w:rFonts w:cs="Arial"/>
                <w:sz w:val="20"/>
                <w:szCs w:val="20"/>
              </w:rPr>
            </w:pPr>
          </w:p>
          <w:p w:rsidR="000E7FC1" w:rsidRPr="003275FC" w:rsidRDefault="000E7FC1" w:rsidP="000E7CC3">
            <w:pPr>
              <w:rPr>
                <w:rFonts w:cs="Arial"/>
                <w:sz w:val="20"/>
                <w:szCs w:val="20"/>
              </w:rPr>
            </w:pPr>
            <w:r w:rsidRPr="003275FC">
              <w:rPr>
                <w:rFonts w:cs="Arial"/>
                <w:sz w:val="20"/>
                <w:szCs w:val="20"/>
              </w:rPr>
              <w:t xml:space="preserve">Situational Analysis </w:t>
            </w:r>
          </w:p>
        </w:tc>
        <w:tc>
          <w:tcPr>
            <w:tcW w:w="9288" w:type="dxa"/>
            <w:gridSpan w:val="2"/>
            <w:shd w:val="clear" w:color="auto" w:fill="auto"/>
          </w:tcPr>
          <w:p w:rsidR="000E7FC1" w:rsidRPr="003275FC" w:rsidRDefault="00E17F61" w:rsidP="000E7CC3">
            <w:pPr>
              <w:rPr>
                <w:rFonts w:cs="Arial"/>
                <w:sz w:val="20"/>
                <w:szCs w:val="20"/>
              </w:rPr>
            </w:pPr>
            <w:r w:rsidRPr="003275FC">
              <w:rPr>
                <w:rFonts w:cs="Arial"/>
                <w:sz w:val="20"/>
                <w:szCs w:val="20"/>
              </w:rPr>
              <w:t xml:space="preserve">Many employers, both government and private sector, require employees with the skills to develop and maintain ICT systems and solutions. </w:t>
            </w:r>
          </w:p>
          <w:p w:rsidR="00E17F61" w:rsidRPr="003275FC" w:rsidRDefault="00E17F61" w:rsidP="000E7CC3">
            <w:pPr>
              <w:rPr>
                <w:rFonts w:cs="Arial"/>
                <w:sz w:val="20"/>
                <w:szCs w:val="20"/>
              </w:rPr>
            </w:pPr>
            <w:r w:rsidRPr="003275FC">
              <w:rPr>
                <w:rFonts w:cs="Arial"/>
                <w:sz w:val="20"/>
                <w:szCs w:val="20"/>
              </w:rPr>
              <w:br/>
              <w:t xml:space="preserve">This proposal implements a pilot internship programme in the area of ICT. Interns will gain relevant ICT work experience, predominantly with the Ministry of Education but </w:t>
            </w:r>
            <w:r w:rsidR="00C86C09" w:rsidRPr="003275FC">
              <w:rPr>
                <w:rFonts w:cs="Arial"/>
                <w:sz w:val="20"/>
                <w:szCs w:val="20"/>
              </w:rPr>
              <w:t xml:space="preserve">also </w:t>
            </w:r>
            <w:r w:rsidRPr="003275FC">
              <w:rPr>
                <w:rFonts w:cs="Arial"/>
                <w:sz w:val="20"/>
                <w:szCs w:val="20"/>
              </w:rPr>
              <w:t xml:space="preserve">with other short term placements </w:t>
            </w:r>
            <w:r w:rsidR="00C86C09" w:rsidRPr="003275FC">
              <w:rPr>
                <w:rFonts w:cs="Arial"/>
                <w:sz w:val="20"/>
                <w:szCs w:val="20"/>
              </w:rPr>
              <w:t xml:space="preserve">facilitated.  They will </w:t>
            </w:r>
            <w:r w:rsidRPr="003275FC">
              <w:rPr>
                <w:rFonts w:cs="Arial"/>
                <w:sz w:val="20"/>
                <w:szCs w:val="20"/>
              </w:rPr>
              <w:t xml:space="preserve">be supported in completing a Level 4 qualification in ICT that develops the skills needed by the Cook Islands workplace in this area. </w:t>
            </w:r>
          </w:p>
          <w:p w:rsidR="00E17F61" w:rsidRPr="003275FC" w:rsidRDefault="00E17F61" w:rsidP="000E7CC3">
            <w:pPr>
              <w:rPr>
                <w:rFonts w:cs="Arial"/>
                <w:sz w:val="20"/>
                <w:szCs w:val="20"/>
              </w:rPr>
            </w:pPr>
          </w:p>
          <w:p w:rsidR="00E17F61" w:rsidRPr="003275FC" w:rsidRDefault="00E17F61" w:rsidP="00E17F61">
            <w:pPr>
              <w:rPr>
                <w:rFonts w:cs="Arial"/>
                <w:sz w:val="20"/>
                <w:szCs w:val="20"/>
              </w:rPr>
            </w:pPr>
            <w:r w:rsidRPr="003275FC">
              <w:rPr>
                <w:rFonts w:cs="Arial"/>
                <w:sz w:val="20"/>
                <w:szCs w:val="20"/>
              </w:rPr>
              <w:t xml:space="preserve">The internship programme is a pilot. It is envisaged </w:t>
            </w:r>
            <w:r w:rsidR="00C86C09" w:rsidRPr="003275FC">
              <w:rPr>
                <w:rFonts w:cs="Arial"/>
                <w:sz w:val="20"/>
                <w:szCs w:val="20"/>
              </w:rPr>
              <w:t>that review</w:t>
            </w:r>
            <w:r w:rsidRPr="003275FC">
              <w:rPr>
                <w:rFonts w:cs="Arial"/>
                <w:sz w:val="20"/>
                <w:szCs w:val="20"/>
              </w:rPr>
              <w:t xml:space="preserve"> in the third year would identify other vocational skill sets which could be supported through a similar approach and those programmes </w:t>
            </w:r>
            <w:r w:rsidR="00C86C09" w:rsidRPr="003275FC">
              <w:rPr>
                <w:rFonts w:cs="Arial"/>
                <w:sz w:val="20"/>
                <w:szCs w:val="20"/>
              </w:rPr>
              <w:t xml:space="preserve">then </w:t>
            </w:r>
            <w:r w:rsidRPr="003275FC">
              <w:rPr>
                <w:rFonts w:cs="Arial"/>
                <w:sz w:val="20"/>
                <w:szCs w:val="20"/>
              </w:rPr>
              <w:t xml:space="preserve">developed.  </w:t>
            </w:r>
          </w:p>
        </w:tc>
      </w:tr>
      <w:tr w:rsidR="000E7FC1" w:rsidRPr="00580508" w:rsidTr="003275FC">
        <w:trPr>
          <w:trHeight w:val="239"/>
        </w:trPr>
        <w:tc>
          <w:tcPr>
            <w:tcW w:w="3510" w:type="dxa"/>
          </w:tcPr>
          <w:p w:rsidR="000E7FC1" w:rsidRPr="003275FC" w:rsidRDefault="000E7FC1" w:rsidP="000E7CC3">
            <w:pPr>
              <w:rPr>
                <w:rFonts w:cs="Arial"/>
                <w:sz w:val="20"/>
                <w:szCs w:val="20"/>
              </w:rPr>
            </w:pPr>
            <w:r w:rsidRPr="003275FC">
              <w:rPr>
                <w:rFonts w:cs="Arial"/>
                <w:sz w:val="20"/>
                <w:szCs w:val="20"/>
              </w:rPr>
              <w:t>Budget Policy Statement linkage</w:t>
            </w:r>
          </w:p>
        </w:tc>
        <w:tc>
          <w:tcPr>
            <w:tcW w:w="9288" w:type="dxa"/>
            <w:gridSpan w:val="2"/>
            <w:shd w:val="clear" w:color="auto" w:fill="auto"/>
          </w:tcPr>
          <w:p w:rsidR="000E7FC1" w:rsidRPr="003275FC" w:rsidRDefault="000E7FC1" w:rsidP="00C86C09">
            <w:pPr>
              <w:rPr>
                <w:rFonts w:cs="Arial"/>
                <w:sz w:val="20"/>
                <w:szCs w:val="20"/>
              </w:rPr>
            </w:pPr>
            <w:r w:rsidRPr="003275FC">
              <w:rPr>
                <w:rFonts w:cs="Arial"/>
                <w:sz w:val="20"/>
                <w:szCs w:val="20"/>
              </w:rPr>
              <w:t xml:space="preserve">The budget policy statement directly refers to sustaining the implementation of the Education Master Plan - the result of increasing participation in tertiary education will be supported as will the budget policy </w:t>
            </w:r>
            <w:r w:rsidR="00C86C09" w:rsidRPr="003275FC">
              <w:rPr>
                <w:rFonts w:cs="Arial"/>
                <w:sz w:val="20"/>
                <w:szCs w:val="20"/>
              </w:rPr>
              <w:t>of meeting</w:t>
            </w:r>
            <w:r w:rsidRPr="003275FC">
              <w:rPr>
                <w:rFonts w:cs="Arial"/>
                <w:sz w:val="20"/>
                <w:szCs w:val="20"/>
              </w:rPr>
              <w:t xml:space="preserve"> the skill gaps of the economy  </w:t>
            </w:r>
          </w:p>
        </w:tc>
      </w:tr>
      <w:tr w:rsidR="000E7FC1" w:rsidRPr="00580508" w:rsidTr="003275FC">
        <w:trPr>
          <w:trHeight w:val="239"/>
        </w:trPr>
        <w:tc>
          <w:tcPr>
            <w:tcW w:w="3510" w:type="dxa"/>
          </w:tcPr>
          <w:p w:rsidR="000E7FC1" w:rsidRPr="003275FC" w:rsidRDefault="000E7FC1" w:rsidP="000E7CC3">
            <w:pPr>
              <w:rPr>
                <w:rFonts w:cs="Arial"/>
                <w:sz w:val="20"/>
                <w:szCs w:val="20"/>
              </w:rPr>
            </w:pPr>
            <w:r w:rsidRPr="003275FC">
              <w:rPr>
                <w:rFonts w:cs="Arial"/>
                <w:sz w:val="20"/>
                <w:szCs w:val="20"/>
              </w:rPr>
              <w:t>Program</w:t>
            </w:r>
            <w:r w:rsidR="00C86C09" w:rsidRPr="003275FC">
              <w:rPr>
                <w:rFonts w:cs="Arial"/>
                <w:sz w:val="20"/>
                <w:szCs w:val="20"/>
              </w:rPr>
              <w:t>me</w:t>
            </w:r>
            <w:r w:rsidRPr="003275FC">
              <w:rPr>
                <w:rFonts w:cs="Arial"/>
                <w:sz w:val="20"/>
                <w:szCs w:val="20"/>
              </w:rPr>
              <w:t xml:space="preserve"> Strategies</w:t>
            </w:r>
          </w:p>
        </w:tc>
        <w:tc>
          <w:tcPr>
            <w:tcW w:w="9288" w:type="dxa"/>
            <w:gridSpan w:val="2"/>
            <w:shd w:val="clear" w:color="auto" w:fill="auto"/>
          </w:tcPr>
          <w:p w:rsidR="000E7FC1" w:rsidRPr="003275FC" w:rsidRDefault="000E7FC1" w:rsidP="000E7CC3">
            <w:pPr>
              <w:rPr>
                <w:rFonts w:cs="Arial"/>
                <w:sz w:val="20"/>
                <w:szCs w:val="20"/>
              </w:rPr>
            </w:pPr>
            <w:r w:rsidRPr="003275FC">
              <w:rPr>
                <w:rFonts w:cs="Arial"/>
                <w:sz w:val="20"/>
                <w:szCs w:val="20"/>
              </w:rPr>
              <w:t xml:space="preserve">Continued provision of targeted educational programmes for school leavers. </w:t>
            </w:r>
          </w:p>
          <w:p w:rsidR="000E7FC1" w:rsidRPr="003275FC" w:rsidRDefault="000E7FC1" w:rsidP="00C86C09">
            <w:pPr>
              <w:rPr>
                <w:rFonts w:cs="Arial"/>
                <w:sz w:val="20"/>
                <w:szCs w:val="20"/>
              </w:rPr>
            </w:pPr>
            <w:r w:rsidRPr="003275FC">
              <w:rPr>
                <w:rFonts w:cs="Arial"/>
                <w:sz w:val="20"/>
                <w:szCs w:val="20"/>
              </w:rPr>
              <w:t xml:space="preserve">Implementation of pilot to scope “internship” programmes that combine relevant formal qualification and work based experience.  </w:t>
            </w:r>
          </w:p>
        </w:tc>
      </w:tr>
      <w:tr w:rsidR="000E7FC1" w:rsidRPr="001F34E4" w:rsidTr="003275FC">
        <w:trPr>
          <w:trHeight w:val="239"/>
        </w:trPr>
        <w:tc>
          <w:tcPr>
            <w:tcW w:w="3510" w:type="dxa"/>
          </w:tcPr>
          <w:p w:rsidR="000E7FC1" w:rsidRPr="003275FC" w:rsidRDefault="000E7FC1" w:rsidP="000E7CC3">
            <w:pPr>
              <w:rPr>
                <w:rFonts w:cs="Arial"/>
                <w:sz w:val="20"/>
                <w:szCs w:val="20"/>
              </w:rPr>
            </w:pPr>
            <w:r w:rsidRPr="003275FC">
              <w:rPr>
                <w:rFonts w:cs="Arial"/>
                <w:sz w:val="20"/>
                <w:szCs w:val="20"/>
              </w:rPr>
              <w:t>Ongoing / One off – timeframe</w:t>
            </w:r>
          </w:p>
        </w:tc>
        <w:tc>
          <w:tcPr>
            <w:tcW w:w="9288" w:type="dxa"/>
            <w:gridSpan w:val="2"/>
            <w:shd w:val="clear" w:color="auto" w:fill="auto"/>
          </w:tcPr>
          <w:p w:rsidR="000E7FC1" w:rsidRPr="003275FC" w:rsidRDefault="000E7FC1" w:rsidP="000E7CC3">
            <w:pPr>
              <w:rPr>
                <w:rFonts w:cs="Arial"/>
                <w:sz w:val="20"/>
                <w:szCs w:val="20"/>
              </w:rPr>
            </w:pPr>
            <w:r w:rsidRPr="003275FC">
              <w:rPr>
                <w:rFonts w:cs="Arial"/>
                <w:sz w:val="20"/>
                <w:szCs w:val="20"/>
              </w:rPr>
              <w:t>This would be an ongoing programme (initial 2 year pilot programme)</w:t>
            </w:r>
          </w:p>
        </w:tc>
      </w:tr>
      <w:tr w:rsidR="000E7FC1" w:rsidRPr="00580508" w:rsidTr="003275FC">
        <w:trPr>
          <w:trHeight w:val="507"/>
        </w:trPr>
        <w:tc>
          <w:tcPr>
            <w:tcW w:w="3510" w:type="dxa"/>
          </w:tcPr>
          <w:p w:rsidR="000E7FC1" w:rsidRPr="003275FC" w:rsidRDefault="000E7FC1" w:rsidP="000E7CC3">
            <w:pPr>
              <w:rPr>
                <w:rFonts w:cs="Arial"/>
                <w:sz w:val="20"/>
                <w:szCs w:val="20"/>
              </w:rPr>
            </w:pPr>
            <w:r w:rsidRPr="003275FC">
              <w:rPr>
                <w:rFonts w:cs="Arial"/>
                <w:sz w:val="20"/>
                <w:szCs w:val="20"/>
              </w:rPr>
              <w:t>Resource requirements</w:t>
            </w:r>
          </w:p>
        </w:tc>
        <w:tc>
          <w:tcPr>
            <w:tcW w:w="9288" w:type="dxa"/>
            <w:gridSpan w:val="2"/>
            <w:shd w:val="clear" w:color="auto" w:fill="auto"/>
          </w:tcPr>
          <w:p w:rsidR="000E7FC1" w:rsidRPr="003275FC" w:rsidRDefault="000E7FC1" w:rsidP="000E7CC3">
            <w:pPr>
              <w:rPr>
                <w:rFonts w:cs="Arial"/>
                <w:sz w:val="20"/>
                <w:szCs w:val="20"/>
              </w:rPr>
            </w:pPr>
            <w:r w:rsidRPr="003275FC">
              <w:rPr>
                <w:rFonts w:cs="Arial"/>
                <w:sz w:val="20"/>
                <w:szCs w:val="20"/>
              </w:rPr>
              <w:t>Personnel: 4 x interns</w:t>
            </w:r>
          </w:p>
          <w:p w:rsidR="000E7FC1" w:rsidRPr="003275FC" w:rsidRDefault="000E7FC1" w:rsidP="000E7CC3">
            <w:pPr>
              <w:rPr>
                <w:rFonts w:cs="Arial"/>
                <w:sz w:val="20"/>
                <w:szCs w:val="20"/>
              </w:rPr>
            </w:pPr>
            <w:r w:rsidRPr="003275FC">
              <w:rPr>
                <w:rFonts w:cs="Arial"/>
                <w:sz w:val="20"/>
                <w:szCs w:val="20"/>
              </w:rPr>
              <w:t xml:space="preserve">Operating: course costs and consumables, in house tutor time to be met within existing funding. </w:t>
            </w:r>
          </w:p>
          <w:p w:rsidR="000E7FC1" w:rsidRPr="003275FC" w:rsidRDefault="000E7FC1" w:rsidP="000E7CC3">
            <w:pPr>
              <w:rPr>
                <w:rFonts w:cs="Arial"/>
                <w:sz w:val="20"/>
                <w:szCs w:val="20"/>
              </w:rPr>
            </w:pPr>
          </w:p>
          <w:p w:rsidR="000E7FC1" w:rsidRPr="003275FC" w:rsidRDefault="000E7FC1" w:rsidP="000E7FC1">
            <w:pPr>
              <w:rPr>
                <w:rFonts w:cs="Arial"/>
                <w:sz w:val="20"/>
                <w:szCs w:val="20"/>
              </w:rPr>
            </w:pPr>
            <w:r w:rsidRPr="003275FC">
              <w:rPr>
                <w:rFonts w:cs="Arial"/>
                <w:sz w:val="20"/>
                <w:szCs w:val="20"/>
              </w:rPr>
              <w:t>Note</w:t>
            </w:r>
            <w:r w:rsidR="00A81DE8" w:rsidRPr="003275FC">
              <w:rPr>
                <w:rFonts w:cs="Arial"/>
                <w:sz w:val="20"/>
                <w:szCs w:val="20"/>
              </w:rPr>
              <w:t xml:space="preserve">: </w:t>
            </w:r>
            <w:r w:rsidRPr="003275FC">
              <w:rPr>
                <w:rFonts w:cs="Arial"/>
                <w:sz w:val="20"/>
                <w:szCs w:val="20"/>
              </w:rPr>
              <w:t xml:space="preserve"> personnel would be part of Output 2 and 4 of the Ministry as these roles support develop of ITC in schools (output 2) and high standard of facilities in education (output 4)</w:t>
            </w:r>
          </w:p>
        </w:tc>
      </w:tr>
      <w:tr w:rsidR="000E7FC1" w:rsidRPr="001F34E4" w:rsidTr="003275FC">
        <w:trPr>
          <w:trHeight w:val="528"/>
        </w:trPr>
        <w:tc>
          <w:tcPr>
            <w:tcW w:w="3510" w:type="dxa"/>
          </w:tcPr>
          <w:p w:rsidR="000E7FC1" w:rsidRPr="003275FC" w:rsidRDefault="000E7FC1" w:rsidP="000E7CC3">
            <w:pPr>
              <w:rPr>
                <w:rFonts w:cs="Arial"/>
                <w:sz w:val="20"/>
                <w:szCs w:val="20"/>
              </w:rPr>
            </w:pPr>
          </w:p>
          <w:p w:rsidR="000E7FC1" w:rsidRPr="003275FC" w:rsidRDefault="000E7FC1" w:rsidP="000E7CC3">
            <w:pPr>
              <w:rPr>
                <w:rFonts w:cs="Arial"/>
                <w:sz w:val="20"/>
                <w:szCs w:val="20"/>
              </w:rPr>
            </w:pPr>
          </w:p>
          <w:p w:rsidR="000E7FC1" w:rsidRPr="003275FC" w:rsidRDefault="000E7FC1" w:rsidP="000E7CC3">
            <w:pPr>
              <w:rPr>
                <w:rFonts w:cs="Arial"/>
                <w:sz w:val="20"/>
                <w:szCs w:val="20"/>
              </w:rPr>
            </w:pPr>
          </w:p>
          <w:p w:rsidR="000E7FC1" w:rsidRPr="003275FC" w:rsidRDefault="000E7FC1" w:rsidP="000E7CC3">
            <w:pPr>
              <w:rPr>
                <w:rFonts w:cs="Arial"/>
                <w:sz w:val="20"/>
                <w:szCs w:val="20"/>
              </w:rPr>
            </w:pPr>
          </w:p>
          <w:p w:rsidR="000E7FC1" w:rsidRPr="003275FC" w:rsidRDefault="000E7FC1" w:rsidP="000E7CC3">
            <w:pPr>
              <w:rPr>
                <w:rFonts w:cs="Arial"/>
                <w:sz w:val="20"/>
                <w:szCs w:val="20"/>
              </w:rPr>
            </w:pPr>
          </w:p>
          <w:p w:rsidR="000E7FC1" w:rsidRPr="003275FC" w:rsidRDefault="000E7FC1" w:rsidP="000E7CC3">
            <w:pPr>
              <w:rPr>
                <w:rFonts w:cs="Arial"/>
                <w:sz w:val="20"/>
                <w:szCs w:val="20"/>
              </w:rPr>
            </w:pPr>
            <w:r w:rsidRPr="003275FC">
              <w:rPr>
                <w:rFonts w:cs="Arial"/>
                <w:sz w:val="20"/>
                <w:szCs w:val="20"/>
              </w:rPr>
              <w:t>Costing</w:t>
            </w:r>
          </w:p>
        </w:tc>
        <w:tc>
          <w:tcPr>
            <w:tcW w:w="9288" w:type="dxa"/>
            <w:gridSpan w:val="2"/>
          </w:tcPr>
          <w:p w:rsidR="000E7FC1" w:rsidRPr="003275FC" w:rsidRDefault="000E7FC1" w:rsidP="000E7CC3">
            <w:pPr>
              <w:rPr>
                <w:b/>
                <w:sz w:val="24"/>
                <w:szCs w:val="24"/>
              </w:rPr>
            </w:pPr>
            <w:r w:rsidRPr="003275FC">
              <w:rPr>
                <w:b/>
                <w:sz w:val="24"/>
                <w:szCs w:val="24"/>
              </w:rPr>
              <w:object w:dxaOrig="6436" w:dyaOrig="4136">
                <v:shape id="_x0000_i1030" type="#_x0000_t75" style="width:321.75pt;height:207.75pt" o:ole="">
                  <v:imagedata r:id="rId22" o:title=""/>
                </v:shape>
                <o:OLEObject Type="Embed" ProgID="Excel.Sheet.12" ShapeID="_x0000_i1030" DrawAspect="Content" ObjectID="_1400496077" r:id="rId23"/>
              </w:object>
            </w:r>
          </w:p>
          <w:p w:rsidR="000E7FC1" w:rsidRPr="003275FC" w:rsidRDefault="000E7FC1" w:rsidP="000E7CC3">
            <w:pPr>
              <w:rPr>
                <w:b/>
                <w:szCs w:val="24"/>
              </w:rPr>
            </w:pPr>
          </w:p>
          <w:p w:rsidR="000E7FC1" w:rsidRPr="003275FC" w:rsidRDefault="000E7FC1" w:rsidP="000E7FC1">
            <w:pPr>
              <w:rPr>
                <w:rFonts w:cs="Arial"/>
                <w:sz w:val="20"/>
                <w:szCs w:val="20"/>
              </w:rPr>
            </w:pPr>
            <w:r w:rsidRPr="003275FC">
              <w:rPr>
                <w:rFonts w:cs="Arial"/>
                <w:sz w:val="20"/>
                <w:szCs w:val="20"/>
              </w:rPr>
              <w:t xml:space="preserve">Note: This initial programme will be for two years before review and implementation across other sectors </w:t>
            </w:r>
            <w:r w:rsidR="00A81DE8" w:rsidRPr="003275FC">
              <w:rPr>
                <w:rFonts w:cs="Arial"/>
                <w:sz w:val="20"/>
                <w:szCs w:val="20"/>
              </w:rPr>
              <w:t>and thus prevents</w:t>
            </w:r>
            <w:r w:rsidRPr="003275FC">
              <w:rPr>
                <w:rFonts w:cs="Arial"/>
                <w:sz w:val="20"/>
                <w:szCs w:val="20"/>
              </w:rPr>
              <w:t xml:space="preserve"> forecasting of expenditure in outer years</w:t>
            </w:r>
            <w:r w:rsidR="00A81DE8" w:rsidRPr="003275FC">
              <w:rPr>
                <w:rFonts w:cs="Arial"/>
                <w:sz w:val="20"/>
                <w:szCs w:val="20"/>
              </w:rPr>
              <w:t xml:space="preserve"> at this stage</w:t>
            </w:r>
            <w:r w:rsidRPr="003275FC">
              <w:rPr>
                <w:rFonts w:cs="Arial"/>
                <w:sz w:val="20"/>
                <w:szCs w:val="20"/>
              </w:rPr>
              <w:t xml:space="preserve">. </w:t>
            </w:r>
          </w:p>
          <w:p w:rsidR="000E7FC1" w:rsidRPr="003275FC" w:rsidRDefault="000E7FC1" w:rsidP="000E7FC1">
            <w:pPr>
              <w:rPr>
                <w:rFonts w:cs="Arial"/>
                <w:sz w:val="20"/>
                <w:szCs w:val="20"/>
              </w:rPr>
            </w:pPr>
          </w:p>
          <w:p w:rsidR="000E7FC1" w:rsidRPr="003275FC" w:rsidRDefault="000E7FC1" w:rsidP="000E7FC1">
            <w:pPr>
              <w:rPr>
                <w:rFonts w:cs="Arial"/>
                <w:sz w:val="20"/>
                <w:szCs w:val="20"/>
              </w:rPr>
            </w:pPr>
            <w:r w:rsidRPr="003275FC">
              <w:rPr>
                <w:rFonts w:cs="Arial"/>
                <w:sz w:val="20"/>
                <w:szCs w:val="20"/>
              </w:rPr>
              <w:t xml:space="preserve">The Ministry would give strong consideration to using donor funds towards this proposal if appropriation is not forthcoming due to its belief in the initiative and the education and national goals it can meet. </w:t>
            </w:r>
          </w:p>
        </w:tc>
      </w:tr>
      <w:tr w:rsidR="000E7FC1" w:rsidRPr="001F34E4" w:rsidTr="003275FC">
        <w:trPr>
          <w:trHeight w:val="226"/>
        </w:trPr>
        <w:tc>
          <w:tcPr>
            <w:tcW w:w="3510" w:type="dxa"/>
            <w:tcBorders>
              <w:bottom w:val="single" w:sz="4" w:space="0" w:color="auto"/>
            </w:tcBorders>
          </w:tcPr>
          <w:p w:rsidR="000E7FC1" w:rsidRPr="003275FC" w:rsidRDefault="000E7FC1" w:rsidP="000E7CC3">
            <w:pPr>
              <w:rPr>
                <w:rFonts w:cs="Arial"/>
                <w:sz w:val="20"/>
                <w:szCs w:val="20"/>
              </w:rPr>
            </w:pPr>
            <w:r w:rsidRPr="003275FC">
              <w:rPr>
                <w:rFonts w:cs="Arial"/>
                <w:sz w:val="20"/>
                <w:szCs w:val="20"/>
              </w:rPr>
              <w:t>Coordination with other Government Departments/ Organisations</w:t>
            </w:r>
          </w:p>
        </w:tc>
        <w:tc>
          <w:tcPr>
            <w:tcW w:w="9288" w:type="dxa"/>
            <w:gridSpan w:val="2"/>
            <w:tcBorders>
              <w:bottom w:val="single" w:sz="4" w:space="0" w:color="auto"/>
            </w:tcBorders>
          </w:tcPr>
          <w:p w:rsidR="000E7FC1" w:rsidRPr="003275FC" w:rsidRDefault="000E7FC1" w:rsidP="000E7CC3">
            <w:pPr>
              <w:rPr>
                <w:rFonts w:cs="Arial"/>
                <w:sz w:val="20"/>
                <w:szCs w:val="20"/>
              </w:rPr>
            </w:pPr>
            <w:r w:rsidRPr="003275FC">
              <w:rPr>
                <w:rFonts w:cs="Arial"/>
                <w:sz w:val="20"/>
                <w:szCs w:val="20"/>
              </w:rPr>
              <w:t xml:space="preserve">The review process in 2014/15 will require coordination with a wide range of both government and private sector stakeholders. </w:t>
            </w:r>
          </w:p>
        </w:tc>
      </w:tr>
      <w:tr w:rsidR="000E7FC1" w:rsidRPr="001F34E4" w:rsidTr="003275FC">
        <w:trPr>
          <w:trHeight w:val="226"/>
        </w:trPr>
        <w:tc>
          <w:tcPr>
            <w:tcW w:w="3510" w:type="dxa"/>
            <w:tcBorders>
              <w:bottom w:val="single" w:sz="4" w:space="0" w:color="auto"/>
            </w:tcBorders>
          </w:tcPr>
          <w:p w:rsidR="000E7FC1" w:rsidRPr="003275FC" w:rsidRDefault="000E7FC1" w:rsidP="000E7CC3">
            <w:pPr>
              <w:rPr>
                <w:rFonts w:cs="Arial"/>
                <w:sz w:val="20"/>
                <w:szCs w:val="20"/>
              </w:rPr>
            </w:pPr>
            <w:r w:rsidRPr="003275FC">
              <w:rPr>
                <w:rFonts w:cs="Arial"/>
                <w:sz w:val="20"/>
                <w:szCs w:val="20"/>
              </w:rPr>
              <w:t>Evaluation of program</w:t>
            </w:r>
            <w:r w:rsidR="00A81DE8" w:rsidRPr="003275FC">
              <w:rPr>
                <w:rFonts w:cs="Arial"/>
                <w:sz w:val="20"/>
                <w:szCs w:val="20"/>
              </w:rPr>
              <w:t>me</w:t>
            </w:r>
          </w:p>
        </w:tc>
        <w:tc>
          <w:tcPr>
            <w:tcW w:w="9288" w:type="dxa"/>
            <w:gridSpan w:val="2"/>
            <w:tcBorders>
              <w:bottom w:val="single" w:sz="4" w:space="0" w:color="auto"/>
            </w:tcBorders>
          </w:tcPr>
          <w:p w:rsidR="000E7FC1" w:rsidRPr="003275FC" w:rsidRDefault="000E7FC1" w:rsidP="00A81DE8">
            <w:pPr>
              <w:rPr>
                <w:rFonts w:cs="Arial"/>
                <w:sz w:val="20"/>
                <w:szCs w:val="20"/>
              </w:rPr>
            </w:pPr>
            <w:r w:rsidRPr="003275FC">
              <w:rPr>
                <w:rFonts w:cs="Arial"/>
                <w:sz w:val="20"/>
                <w:szCs w:val="20"/>
              </w:rPr>
              <w:t xml:space="preserve">Within the M&amp;E framework of the Education Master Plan, course completion and success will be monitored. </w:t>
            </w:r>
          </w:p>
        </w:tc>
      </w:tr>
      <w:tr w:rsidR="000E7FC1" w:rsidRPr="001F34E4" w:rsidTr="003275FC">
        <w:trPr>
          <w:trHeight w:val="226"/>
        </w:trPr>
        <w:tc>
          <w:tcPr>
            <w:tcW w:w="3510" w:type="dxa"/>
            <w:tcBorders>
              <w:top w:val="single" w:sz="4" w:space="0" w:color="auto"/>
              <w:left w:val="nil"/>
              <w:bottom w:val="single" w:sz="4" w:space="0" w:color="auto"/>
              <w:right w:val="nil"/>
            </w:tcBorders>
          </w:tcPr>
          <w:p w:rsidR="000E7FC1" w:rsidRPr="003275FC" w:rsidRDefault="000E7FC1" w:rsidP="000E7CC3">
            <w:pPr>
              <w:rPr>
                <w:rFonts w:cs="Arial"/>
                <w:sz w:val="20"/>
                <w:szCs w:val="20"/>
              </w:rPr>
            </w:pPr>
          </w:p>
        </w:tc>
        <w:tc>
          <w:tcPr>
            <w:tcW w:w="9288" w:type="dxa"/>
            <w:gridSpan w:val="2"/>
            <w:tcBorders>
              <w:top w:val="single" w:sz="4" w:space="0" w:color="auto"/>
              <w:left w:val="nil"/>
              <w:bottom w:val="single" w:sz="4" w:space="0" w:color="auto"/>
              <w:right w:val="nil"/>
            </w:tcBorders>
          </w:tcPr>
          <w:p w:rsidR="000E7FC1" w:rsidRPr="003275FC" w:rsidRDefault="000E7FC1" w:rsidP="000E7CC3">
            <w:pPr>
              <w:rPr>
                <w:rFonts w:cs="Arial"/>
                <w:sz w:val="20"/>
                <w:szCs w:val="20"/>
              </w:rPr>
            </w:pPr>
          </w:p>
        </w:tc>
      </w:tr>
      <w:tr w:rsidR="000E7FC1" w:rsidRPr="001F34E4" w:rsidTr="003275FC">
        <w:trPr>
          <w:trHeight w:val="395"/>
        </w:trPr>
        <w:tc>
          <w:tcPr>
            <w:tcW w:w="3510" w:type="dxa"/>
            <w:tcBorders>
              <w:top w:val="single" w:sz="4" w:space="0" w:color="auto"/>
            </w:tcBorders>
            <w:shd w:val="clear" w:color="auto" w:fill="D9D9D9"/>
          </w:tcPr>
          <w:p w:rsidR="000E7FC1" w:rsidRPr="003275FC" w:rsidRDefault="000E7FC1" w:rsidP="000E7CC3">
            <w:pPr>
              <w:rPr>
                <w:rFonts w:cs="Arial"/>
                <w:b/>
              </w:rPr>
            </w:pPr>
            <w:r w:rsidRPr="003275FC">
              <w:rPr>
                <w:rFonts w:cs="Arial"/>
                <w:b/>
              </w:rPr>
              <w:t xml:space="preserve">OBJECTIVE </w:t>
            </w:r>
          </w:p>
        </w:tc>
        <w:tc>
          <w:tcPr>
            <w:tcW w:w="3828" w:type="dxa"/>
            <w:tcBorders>
              <w:top w:val="single" w:sz="4" w:space="0" w:color="auto"/>
            </w:tcBorders>
            <w:shd w:val="clear" w:color="auto" w:fill="D9D9D9"/>
          </w:tcPr>
          <w:p w:rsidR="000E7FC1" w:rsidRPr="003275FC" w:rsidRDefault="000E7FC1" w:rsidP="000E7CC3">
            <w:pPr>
              <w:rPr>
                <w:rFonts w:cs="Arial"/>
                <w:b/>
              </w:rPr>
            </w:pPr>
            <w:r w:rsidRPr="003275FC">
              <w:rPr>
                <w:rFonts w:cs="Arial"/>
                <w:b/>
              </w:rPr>
              <w:t>OUTCOME</w:t>
            </w:r>
          </w:p>
        </w:tc>
        <w:tc>
          <w:tcPr>
            <w:tcW w:w="5460" w:type="dxa"/>
            <w:tcBorders>
              <w:top w:val="single" w:sz="4" w:space="0" w:color="auto"/>
            </w:tcBorders>
            <w:shd w:val="clear" w:color="auto" w:fill="D9D9D9"/>
          </w:tcPr>
          <w:p w:rsidR="000E7FC1" w:rsidRPr="003275FC" w:rsidRDefault="000E7FC1" w:rsidP="000E7CC3">
            <w:pPr>
              <w:rPr>
                <w:rFonts w:cs="Arial"/>
                <w:b/>
              </w:rPr>
            </w:pPr>
            <w:r w:rsidRPr="003275FC">
              <w:rPr>
                <w:rFonts w:cs="Arial"/>
                <w:b/>
              </w:rPr>
              <w:t xml:space="preserve">KEY DELIVERABLES </w:t>
            </w:r>
          </w:p>
        </w:tc>
      </w:tr>
      <w:tr w:rsidR="000E7FC1" w:rsidRPr="001F34E4" w:rsidTr="003275FC">
        <w:trPr>
          <w:trHeight w:val="395"/>
        </w:trPr>
        <w:tc>
          <w:tcPr>
            <w:tcW w:w="3510" w:type="dxa"/>
          </w:tcPr>
          <w:p w:rsidR="000E7FC1" w:rsidRPr="003275FC" w:rsidRDefault="000E7FC1" w:rsidP="00A81DE8">
            <w:pPr>
              <w:rPr>
                <w:rFonts w:cs="Arial"/>
                <w:sz w:val="20"/>
                <w:szCs w:val="20"/>
              </w:rPr>
            </w:pPr>
            <w:r w:rsidRPr="003275FC">
              <w:rPr>
                <w:rFonts w:cs="Arial"/>
                <w:sz w:val="20"/>
                <w:szCs w:val="20"/>
              </w:rPr>
              <w:t xml:space="preserve">To provide a range of targeted learning programmes to meet the needs of the economy with relevant work based experience  </w:t>
            </w:r>
          </w:p>
        </w:tc>
        <w:tc>
          <w:tcPr>
            <w:tcW w:w="3828" w:type="dxa"/>
          </w:tcPr>
          <w:p w:rsidR="000E7FC1" w:rsidRPr="003275FC" w:rsidRDefault="000E7FC1" w:rsidP="000E7FC1">
            <w:pPr>
              <w:rPr>
                <w:rFonts w:cs="Arial"/>
                <w:sz w:val="20"/>
                <w:szCs w:val="20"/>
              </w:rPr>
            </w:pPr>
            <w:r w:rsidRPr="003275FC">
              <w:rPr>
                <w:rFonts w:cs="Arial"/>
                <w:sz w:val="20"/>
                <w:szCs w:val="20"/>
              </w:rPr>
              <w:t xml:space="preserve">Young people develop skills that help them secure employment and complete a first tertiary qualification </w:t>
            </w:r>
          </w:p>
        </w:tc>
        <w:tc>
          <w:tcPr>
            <w:tcW w:w="5460" w:type="dxa"/>
          </w:tcPr>
          <w:p w:rsidR="000E7FC1" w:rsidRPr="003275FC" w:rsidRDefault="000E7FC1" w:rsidP="003275FC">
            <w:pPr>
              <w:pStyle w:val="ListParagraph"/>
              <w:numPr>
                <w:ilvl w:val="6"/>
                <w:numId w:val="8"/>
              </w:numPr>
              <w:ind w:left="492"/>
              <w:rPr>
                <w:rFonts w:ascii="Arial" w:hAnsi="Arial" w:cs="Arial"/>
                <w:sz w:val="24"/>
                <w:szCs w:val="24"/>
              </w:rPr>
            </w:pPr>
            <w:r w:rsidRPr="003275FC">
              <w:rPr>
                <w:rFonts w:ascii="Arial" w:hAnsi="Arial" w:cs="Arial"/>
                <w:sz w:val="20"/>
                <w:szCs w:val="20"/>
              </w:rPr>
              <w:t xml:space="preserve">Pilot internship </w:t>
            </w:r>
            <w:proofErr w:type="spellStart"/>
            <w:r w:rsidRPr="003275FC">
              <w:rPr>
                <w:rFonts w:ascii="Arial" w:hAnsi="Arial" w:cs="Arial"/>
                <w:sz w:val="20"/>
                <w:szCs w:val="20"/>
              </w:rPr>
              <w:t>programme</w:t>
            </w:r>
            <w:proofErr w:type="spellEnd"/>
            <w:r w:rsidRPr="003275FC">
              <w:rPr>
                <w:rFonts w:ascii="Arial" w:hAnsi="Arial" w:cs="Arial"/>
                <w:sz w:val="20"/>
                <w:szCs w:val="20"/>
              </w:rPr>
              <w:t xml:space="preserve"> run  in ICT</w:t>
            </w:r>
          </w:p>
          <w:p w:rsidR="000E7FC1" w:rsidRPr="003275FC" w:rsidRDefault="000E7FC1" w:rsidP="003275FC">
            <w:pPr>
              <w:pStyle w:val="ListParagraph"/>
              <w:numPr>
                <w:ilvl w:val="6"/>
                <w:numId w:val="8"/>
              </w:numPr>
              <w:ind w:left="492"/>
              <w:rPr>
                <w:rFonts w:cs="Arial"/>
                <w:sz w:val="24"/>
                <w:szCs w:val="24"/>
              </w:rPr>
            </w:pPr>
            <w:r w:rsidRPr="003275FC">
              <w:rPr>
                <w:rFonts w:ascii="Arial" w:hAnsi="Arial" w:cs="Arial"/>
                <w:sz w:val="20"/>
                <w:szCs w:val="20"/>
              </w:rPr>
              <w:t>At least 3 interns complete a Level 4 ICT qualification that will equip them with skills relevant to the Cook Islands workplace.</w:t>
            </w:r>
            <w:r w:rsidRPr="003275FC">
              <w:rPr>
                <w:rFonts w:cs="Arial"/>
                <w:sz w:val="20"/>
                <w:szCs w:val="20"/>
              </w:rPr>
              <w:t xml:space="preserve">  </w:t>
            </w:r>
          </w:p>
        </w:tc>
      </w:tr>
    </w:tbl>
    <w:p w:rsidR="000E7FC1" w:rsidRDefault="000E7FC1" w:rsidP="00522D0E">
      <w:pPr>
        <w:rPr>
          <w:b/>
          <w:sz w:val="24"/>
          <w:szCs w:val="24"/>
        </w:rPr>
      </w:pPr>
    </w:p>
    <w:p w:rsidR="00A96906" w:rsidRDefault="00A96906" w:rsidP="00522D0E">
      <w:pPr>
        <w:rPr>
          <w:b/>
          <w:sz w:val="24"/>
          <w:szCs w:val="24"/>
        </w:rPr>
      </w:pPr>
    </w:p>
    <w:p w:rsidR="00A96906" w:rsidRDefault="00A96906" w:rsidP="00A96906">
      <w:pPr>
        <w:rPr>
          <w:b/>
          <w:sz w:val="24"/>
          <w:szCs w:val="24"/>
        </w:rPr>
      </w:pPr>
      <w:r>
        <w:rPr>
          <w:b/>
          <w:sz w:val="24"/>
          <w:szCs w:val="24"/>
        </w:rPr>
        <w:t>3.4.5</w:t>
      </w:r>
    </w:p>
    <w:p w:rsidR="00A96906" w:rsidRDefault="00A96906" w:rsidP="00A96906">
      <w:pPr>
        <w:rPr>
          <w:rFonts w:cs="Arial"/>
          <w:b/>
          <w:smallCaps/>
          <w:sz w:val="28"/>
          <w:szCs w:val="28"/>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828"/>
        <w:gridCol w:w="5460"/>
      </w:tblGrid>
      <w:tr w:rsidR="00A96906" w:rsidRPr="001F34E4" w:rsidTr="003275FC">
        <w:trPr>
          <w:trHeight w:val="226"/>
        </w:trPr>
        <w:tc>
          <w:tcPr>
            <w:tcW w:w="3510" w:type="dxa"/>
          </w:tcPr>
          <w:p w:rsidR="00A96906" w:rsidRPr="003275FC" w:rsidRDefault="00A96906" w:rsidP="00A96906">
            <w:pPr>
              <w:rPr>
                <w:rFonts w:cs="Arial"/>
                <w:sz w:val="20"/>
                <w:szCs w:val="20"/>
              </w:rPr>
            </w:pPr>
            <w:r w:rsidRPr="003275FC">
              <w:rPr>
                <w:rFonts w:cs="Arial"/>
                <w:sz w:val="20"/>
                <w:szCs w:val="20"/>
              </w:rPr>
              <w:t xml:space="preserve">Output Label </w:t>
            </w:r>
          </w:p>
        </w:tc>
        <w:tc>
          <w:tcPr>
            <w:tcW w:w="9288" w:type="dxa"/>
            <w:gridSpan w:val="2"/>
          </w:tcPr>
          <w:p w:rsidR="00A96906" w:rsidRPr="003275FC" w:rsidRDefault="00A96906" w:rsidP="00A96906">
            <w:pPr>
              <w:rPr>
                <w:rFonts w:cs="Arial"/>
                <w:sz w:val="20"/>
                <w:szCs w:val="20"/>
              </w:rPr>
            </w:pPr>
            <w:proofErr w:type="spellStart"/>
            <w:r w:rsidRPr="003275FC">
              <w:rPr>
                <w:rFonts w:cs="Arial"/>
                <w:sz w:val="20"/>
                <w:szCs w:val="20"/>
              </w:rPr>
              <w:t>Taku</w:t>
            </w:r>
            <w:proofErr w:type="spellEnd"/>
            <w:r w:rsidRPr="003275FC">
              <w:rPr>
                <w:rFonts w:cs="Arial"/>
                <w:sz w:val="20"/>
                <w:szCs w:val="20"/>
              </w:rPr>
              <w:t xml:space="preserve"> Ipukarea Kia </w:t>
            </w:r>
            <w:proofErr w:type="spellStart"/>
            <w:r w:rsidRPr="003275FC">
              <w:rPr>
                <w:rFonts w:cs="Arial"/>
                <w:sz w:val="20"/>
                <w:szCs w:val="20"/>
              </w:rPr>
              <w:t>Rangitira</w:t>
            </w:r>
            <w:proofErr w:type="spellEnd"/>
            <w:r w:rsidRPr="003275FC">
              <w:rPr>
                <w:rFonts w:cs="Arial"/>
                <w:sz w:val="20"/>
                <w:szCs w:val="20"/>
              </w:rPr>
              <w:t>: Develop as a Centre of Excellence</w:t>
            </w:r>
          </w:p>
        </w:tc>
      </w:tr>
      <w:tr w:rsidR="00A96906" w:rsidRPr="001F34E4" w:rsidTr="003275FC">
        <w:trPr>
          <w:trHeight w:val="226"/>
        </w:trPr>
        <w:tc>
          <w:tcPr>
            <w:tcW w:w="3510" w:type="dxa"/>
          </w:tcPr>
          <w:p w:rsidR="00A96906" w:rsidRPr="003275FC" w:rsidRDefault="00A96906" w:rsidP="003275FC">
            <w:pPr>
              <w:tabs>
                <w:tab w:val="left" w:pos="1739"/>
              </w:tabs>
              <w:rPr>
                <w:rFonts w:cs="Arial"/>
                <w:sz w:val="20"/>
                <w:szCs w:val="20"/>
              </w:rPr>
            </w:pPr>
            <w:r w:rsidRPr="003275FC">
              <w:rPr>
                <w:rFonts w:cs="Arial"/>
                <w:sz w:val="20"/>
                <w:szCs w:val="20"/>
              </w:rPr>
              <w:t xml:space="preserve">Programme Title </w:t>
            </w:r>
          </w:p>
        </w:tc>
        <w:tc>
          <w:tcPr>
            <w:tcW w:w="9288" w:type="dxa"/>
            <w:gridSpan w:val="2"/>
            <w:tcBorders>
              <w:bottom w:val="single" w:sz="4" w:space="0" w:color="auto"/>
            </w:tcBorders>
          </w:tcPr>
          <w:p w:rsidR="00A96906" w:rsidRPr="003275FC" w:rsidRDefault="00A96906" w:rsidP="00A96906">
            <w:pPr>
              <w:rPr>
                <w:rFonts w:cs="Arial"/>
                <w:sz w:val="20"/>
                <w:szCs w:val="20"/>
              </w:rPr>
            </w:pPr>
            <w:r w:rsidRPr="003275FC">
              <w:rPr>
                <w:rFonts w:cs="Arial"/>
                <w:sz w:val="20"/>
                <w:szCs w:val="20"/>
              </w:rPr>
              <w:t>Cook Islands National Commission for UNESCO</w:t>
            </w:r>
          </w:p>
        </w:tc>
      </w:tr>
      <w:tr w:rsidR="00A96906" w:rsidRPr="00396789" w:rsidTr="003275FC">
        <w:trPr>
          <w:trHeight w:val="239"/>
        </w:trPr>
        <w:tc>
          <w:tcPr>
            <w:tcW w:w="3510" w:type="dxa"/>
          </w:tcPr>
          <w:p w:rsidR="00A96906" w:rsidRPr="003275FC" w:rsidRDefault="00A96906" w:rsidP="00A96906">
            <w:pPr>
              <w:rPr>
                <w:rFonts w:cs="Arial"/>
                <w:sz w:val="20"/>
                <w:szCs w:val="20"/>
              </w:rPr>
            </w:pPr>
          </w:p>
          <w:p w:rsidR="00A96906" w:rsidRPr="003275FC" w:rsidRDefault="00A96906" w:rsidP="00A96906">
            <w:pPr>
              <w:rPr>
                <w:rFonts w:cs="Arial"/>
                <w:sz w:val="20"/>
                <w:szCs w:val="20"/>
              </w:rPr>
            </w:pPr>
            <w:r w:rsidRPr="003275FC">
              <w:rPr>
                <w:rFonts w:cs="Arial"/>
                <w:sz w:val="20"/>
                <w:szCs w:val="20"/>
              </w:rPr>
              <w:t xml:space="preserve">Situational Analysis </w:t>
            </w:r>
          </w:p>
        </w:tc>
        <w:tc>
          <w:tcPr>
            <w:tcW w:w="9288" w:type="dxa"/>
            <w:gridSpan w:val="2"/>
            <w:shd w:val="clear" w:color="auto" w:fill="auto"/>
          </w:tcPr>
          <w:p w:rsidR="00A96906" w:rsidRPr="003275FC" w:rsidRDefault="00A96906" w:rsidP="00A96906">
            <w:pPr>
              <w:rPr>
                <w:rFonts w:cs="Arial"/>
                <w:sz w:val="20"/>
                <w:szCs w:val="20"/>
              </w:rPr>
            </w:pPr>
            <w:r w:rsidRPr="003275FC">
              <w:rPr>
                <w:rFonts w:cs="Arial"/>
                <w:sz w:val="20"/>
                <w:szCs w:val="20"/>
              </w:rPr>
              <w:t xml:space="preserve">The National Commission for UNESCO was transferred to the Ministry of Education under Cabinet Minute CM0277 effective October 2011. </w:t>
            </w:r>
          </w:p>
          <w:p w:rsidR="00A96906" w:rsidRPr="003275FC" w:rsidRDefault="00A96906" w:rsidP="00A96906">
            <w:pPr>
              <w:rPr>
                <w:rFonts w:cs="Arial"/>
                <w:sz w:val="20"/>
                <w:szCs w:val="20"/>
              </w:rPr>
            </w:pPr>
          </w:p>
          <w:p w:rsidR="00A96906" w:rsidRPr="003275FC" w:rsidRDefault="00A96906" w:rsidP="00A96906">
            <w:pPr>
              <w:rPr>
                <w:rFonts w:cs="Arial"/>
                <w:sz w:val="20"/>
                <w:szCs w:val="20"/>
              </w:rPr>
            </w:pPr>
            <w:r w:rsidRPr="003275FC">
              <w:rPr>
                <w:rFonts w:cs="Arial"/>
                <w:sz w:val="20"/>
                <w:szCs w:val="20"/>
              </w:rPr>
              <w:t>Since that time, a structure for the Commission has been approved and temporary Commissioners appointed to oversee the Participatory Programme funding round for 2011. A process for nomination and appointment of Commissioners will be implemented to have a permanent Commission in place from July 1</w:t>
            </w:r>
            <w:r w:rsidRPr="003275FC">
              <w:rPr>
                <w:rFonts w:cs="Arial"/>
                <w:sz w:val="20"/>
                <w:szCs w:val="20"/>
                <w:vertAlign w:val="superscript"/>
              </w:rPr>
              <w:t>st</w:t>
            </w:r>
            <w:r w:rsidRPr="003275FC">
              <w:rPr>
                <w:rFonts w:cs="Arial"/>
                <w:sz w:val="20"/>
                <w:szCs w:val="20"/>
              </w:rPr>
              <w:t xml:space="preserve"> 2012. </w:t>
            </w:r>
          </w:p>
          <w:p w:rsidR="00A96906" w:rsidRPr="003275FC" w:rsidRDefault="00A96906" w:rsidP="00A96906">
            <w:pPr>
              <w:rPr>
                <w:rFonts w:cs="Arial"/>
                <w:sz w:val="20"/>
                <w:szCs w:val="20"/>
              </w:rPr>
            </w:pPr>
          </w:p>
          <w:p w:rsidR="00A96906" w:rsidRPr="003275FC" w:rsidRDefault="00A96906" w:rsidP="00A96906">
            <w:pPr>
              <w:rPr>
                <w:rFonts w:cs="Arial"/>
                <w:sz w:val="20"/>
                <w:szCs w:val="20"/>
              </w:rPr>
            </w:pPr>
            <w:r w:rsidRPr="003275FC">
              <w:rPr>
                <w:rFonts w:cs="Arial"/>
                <w:sz w:val="20"/>
                <w:szCs w:val="20"/>
              </w:rPr>
              <w:t xml:space="preserve">In order to be a good partner with UNESCO and make the most of the development opportunities available, we must ensure Commissioners are trained and that we participate as fully as possible in UNESCO activities. </w:t>
            </w:r>
          </w:p>
          <w:p w:rsidR="00A96906" w:rsidRPr="003275FC" w:rsidRDefault="00A96906" w:rsidP="00A96906">
            <w:pPr>
              <w:rPr>
                <w:rFonts w:cs="Arial"/>
                <w:sz w:val="20"/>
                <w:szCs w:val="20"/>
              </w:rPr>
            </w:pPr>
          </w:p>
          <w:p w:rsidR="00A96906" w:rsidRPr="00EF22E3" w:rsidRDefault="00DB747B" w:rsidP="00A96906">
            <w:pPr>
              <w:keepNext/>
              <w:spacing w:before="240" w:after="60"/>
              <w:outlineLvl w:val="3"/>
              <w:rPr>
                <w:rFonts w:cs="Arial"/>
                <w:b/>
                <w:sz w:val="20"/>
                <w:szCs w:val="20"/>
              </w:rPr>
            </w:pPr>
            <w:r w:rsidRPr="00DB747B">
              <w:rPr>
                <w:rFonts w:cs="Arial"/>
                <w:b/>
                <w:sz w:val="20"/>
                <w:szCs w:val="20"/>
              </w:rPr>
              <w:t>It is a condition of membership to UNESCO that the government mandate a Commission and provide sufficient funds for its effective functioning</w:t>
            </w:r>
            <w:r w:rsidR="00EF22E3">
              <w:rPr>
                <w:rFonts w:cs="Arial"/>
                <w:b/>
                <w:sz w:val="20"/>
                <w:szCs w:val="20"/>
              </w:rPr>
              <w:t xml:space="preserve"> therefore appropriation through budget is a requirement.</w:t>
            </w:r>
          </w:p>
        </w:tc>
      </w:tr>
      <w:tr w:rsidR="00A96906" w:rsidRPr="00580508" w:rsidTr="003275FC">
        <w:trPr>
          <w:trHeight w:val="239"/>
        </w:trPr>
        <w:tc>
          <w:tcPr>
            <w:tcW w:w="3510" w:type="dxa"/>
          </w:tcPr>
          <w:p w:rsidR="00A96906" w:rsidRPr="003275FC" w:rsidRDefault="00A96906" w:rsidP="00A96906">
            <w:pPr>
              <w:rPr>
                <w:rFonts w:cs="Arial"/>
                <w:sz w:val="20"/>
                <w:szCs w:val="20"/>
              </w:rPr>
            </w:pPr>
            <w:r w:rsidRPr="003275FC">
              <w:rPr>
                <w:rFonts w:cs="Arial"/>
                <w:sz w:val="20"/>
                <w:szCs w:val="20"/>
              </w:rPr>
              <w:t>Budget Policy Statement linkage</w:t>
            </w:r>
          </w:p>
        </w:tc>
        <w:tc>
          <w:tcPr>
            <w:tcW w:w="9288" w:type="dxa"/>
            <w:gridSpan w:val="2"/>
            <w:shd w:val="clear" w:color="auto" w:fill="auto"/>
          </w:tcPr>
          <w:p w:rsidR="00A96906" w:rsidRPr="003275FC" w:rsidRDefault="00A96906" w:rsidP="00A96906">
            <w:pPr>
              <w:rPr>
                <w:rFonts w:cs="Arial"/>
                <w:sz w:val="20"/>
                <w:szCs w:val="20"/>
              </w:rPr>
            </w:pPr>
          </w:p>
        </w:tc>
      </w:tr>
      <w:tr w:rsidR="00A96906" w:rsidRPr="00580508" w:rsidTr="003275FC">
        <w:trPr>
          <w:trHeight w:val="239"/>
        </w:trPr>
        <w:tc>
          <w:tcPr>
            <w:tcW w:w="3510" w:type="dxa"/>
          </w:tcPr>
          <w:p w:rsidR="00A96906" w:rsidRPr="003275FC" w:rsidRDefault="00A96906" w:rsidP="00A96906">
            <w:pPr>
              <w:rPr>
                <w:rFonts w:cs="Arial"/>
                <w:sz w:val="20"/>
                <w:szCs w:val="20"/>
              </w:rPr>
            </w:pPr>
            <w:r w:rsidRPr="003275FC">
              <w:rPr>
                <w:rFonts w:cs="Arial"/>
                <w:sz w:val="20"/>
                <w:szCs w:val="20"/>
              </w:rPr>
              <w:t>Programme Strategies</w:t>
            </w:r>
          </w:p>
        </w:tc>
        <w:tc>
          <w:tcPr>
            <w:tcW w:w="9288" w:type="dxa"/>
            <w:gridSpan w:val="2"/>
            <w:shd w:val="clear" w:color="auto" w:fill="auto"/>
          </w:tcPr>
          <w:p w:rsidR="00A96906" w:rsidRPr="003275FC" w:rsidRDefault="00A96906" w:rsidP="00A96906">
            <w:pPr>
              <w:rPr>
                <w:sz w:val="20"/>
              </w:rPr>
            </w:pPr>
            <w:r w:rsidRPr="003275FC">
              <w:rPr>
                <w:sz w:val="20"/>
              </w:rPr>
              <w:t>1. National Commission ratified</w:t>
            </w:r>
          </w:p>
          <w:p w:rsidR="00A96906" w:rsidRPr="003275FC" w:rsidRDefault="00A96906" w:rsidP="00A96906">
            <w:pPr>
              <w:rPr>
                <w:sz w:val="20"/>
              </w:rPr>
            </w:pPr>
            <w:r w:rsidRPr="003275FC">
              <w:rPr>
                <w:sz w:val="20"/>
              </w:rPr>
              <w:t>2. Approved Participation Programmes implemented</w:t>
            </w:r>
          </w:p>
          <w:p w:rsidR="00A96906" w:rsidRPr="003275FC" w:rsidRDefault="00A96906" w:rsidP="00A96906">
            <w:pPr>
              <w:rPr>
                <w:sz w:val="20"/>
              </w:rPr>
            </w:pPr>
            <w:r w:rsidRPr="003275FC">
              <w:rPr>
                <w:sz w:val="20"/>
              </w:rPr>
              <w:t>3. Training for newly appointed Commissioners</w:t>
            </w:r>
          </w:p>
          <w:p w:rsidR="00A96906" w:rsidRPr="003275FC" w:rsidRDefault="00A96906" w:rsidP="00A96906">
            <w:pPr>
              <w:rPr>
                <w:sz w:val="20"/>
              </w:rPr>
            </w:pPr>
            <w:r w:rsidRPr="003275FC">
              <w:rPr>
                <w:sz w:val="20"/>
              </w:rPr>
              <w:t>4. Full participation in ASPAC training</w:t>
            </w:r>
          </w:p>
          <w:p w:rsidR="00A96906" w:rsidRPr="003275FC" w:rsidRDefault="00A96906" w:rsidP="00A96906">
            <w:pPr>
              <w:rPr>
                <w:rFonts w:cs="Arial"/>
                <w:sz w:val="20"/>
                <w:szCs w:val="20"/>
              </w:rPr>
            </w:pPr>
            <w:r w:rsidRPr="003275FC">
              <w:rPr>
                <w:sz w:val="20"/>
              </w:rPr>
              <w:t>5. World Heritage Training Workshop delivered in country</w:t>
            </w:r>
          </w:p>
        </w:tc>
      </w:tr>
      <w:tr w:rsidR="00A96906" w:rsidRPr="001F34E4" w:rsidTr="003275FC">
        <w:trPr>
          <w:trHeight w:val="239"/>
        </w:trPr>
        <w:tc>
          <w:tcPr>
            <w:tcW w:w="3510" w:type="dxa"/>
          </w:tcPr>
          <w:p w:rsidR="00A96906" w:rsidRPr="003275FC" w:rsidRDefault="00A96906" w:rsidP="00A96906">
            <w:pPr>
              <w:rPr>
                <w:rFonts w:cs="Arial"/>
                <w:sz w:val="20"/>
                <w:szCs w:val="20"/>
              </w:rPr>
            </w:pPr>
            <w:r w:rsidRPr="003275FC">
              <w:rPr>
                <w:rFonts w:cs="Arial"/>
                <w:sz w:val="20"/>
                <w:szCs w:val="20"/>
              </w:rPr>
              <w:t>Ongoing / One off – timeframe</w:t>
            </w:r>
          </w:p>
        </w:tc>
        <w:tc>
          <w:tcPr>
            <w:tcW w:w="9288" w:type="dxa"/>
            <w:gridSpan w:val="2"/>
            <w:shd w:val="clear" w:color="auto" w:fill="auto"/>
          </w:tcPr>
          <w:p w:rsidR="00A96906" w:rsidRPr="003275FC" w:rsidRDefault="00A96906" w:rsidP="006E0488">
            <w:pPr>
              <w:rPr>
                <w:rFonts w:cs="Arial"/>
                <w:sz w:val="20"/>
                <w:szCs w:val="20"/>
              </w:rPr>
            </w:pPr>
            <w:r w:rsidRPr="003275FC">
              <w:rPr>
                <w:rFonts w:cs="Arial"/>
                <w:sz w:val="20"/>
                <w:szCs w:val="20"/>
              </w:rPr>
              <w:t xml:space="preserve">This would be an ongoing programme </w:t>
            </w:r>
          </w:p>
        </w:tc>
      </w:tr>
      <w:tr w:rsidR="00A96906" w:rsidRPr="00580508" w:rsidTr="003275FC">
        <w:trPr>
          <w:trHeight w:val="507"/>
        </w:trPr>
        <w:tc>
          <w:tcPr>
            <w:tcW w:w="3510" w:type="dxa"/>
          </w:tcPr>
          <w:p w:rsidR="00A96906" w:rsidRPr="003275FC" w:rsidRDefault="00A96906" w:rsidP="00A96906">
            <w:pPr>
              <w:rPr>
                <w:rFonts w:cs="Arial"/>
                <w:sz w:val="20"/>
                <w:szCs w:val="20"/>
              </w:rPr>
            </w:pPr>
            <w:r w:rsidRPr="003275FC">
              <w:rPr>
                <w:rFonts w:cs="Arial"/>
                <w:sz w:val="20"/>
                <w:szCs w:val="20"/>
              </w:rPr>
              <w:t>Resource requirements</w:t>
            </w:r>
          </w:p>
        </w:tc>
        <w:tc>
          <w:tcPr>
            <w:tcW w:w="9288" w:type="dxa"/>
            <w:gridSpan w:val="2"/>
            <w:shd w:val="clear" w:color="auto" w:fill="auto"/>
          </w:tcPr>
          <w:p w:rsidR="006E0488" w:rsidRPr="003275FC" w:rsidRDefault="006E0488" w:rsidP="00A96906">
            <w:pPr>
              <w:rPr>
                <w:rFonts w:cs="Arial"/>
                <w:sz w:val="20"/>
                <w:szCs w:val="20"/>
              </w:rPr>
            </w:pPr>
            <w:r w:rsidRPr="003275FC">
              <w:rPr>
                <w:rFonts w:cs="Arial"/>
                <w:sz w:val="20"/>
                <w:szCs w:val="20"/>
              </w:rPr>
              <w:t>Personnel: part time secretarial support to the Commission</w:t>
            </w:r>
          </w:p>
          <w:p w:rsidR="00A96906" w:rsidRPr="003275FC" w:rsidRDefault="006E0488" w:rsidP="00A96906">
            <w:pPr>
              <w:rPr>
                <w:rFonts w:cs="Arial"/>
                <w:sz w:val="20"/>
                <w:szCs w:val="20"/>
              </w:rPr>
            </w:pPr>
            <w:r w:rsidRPr="003275FC">
              <w:rPr>
                <w:rFonts w:cs="Arial"/>
                <w:sz w:val="20"/>
                <w:szCs w:val="20"/>
              </w:rPr>
              <w:t xml:space="preserve">Operating: support for training programmes and attendance at regional and international Commission meetings as per UNESCO schedule. </w:t>
            </w:r>
          </w:p>
        </w:tc>
      </w:tr>
      <w:tr w:rsidR="00A96906" w:rsidRPr="001F34E4" w:rsidTr="003275FC">
        <w:trPr>
          <w:trHeight w:val="528"/>
        </w:trPr>
        <w:tc>
          <w:tcPr>
            <w:tcW w:w="3510" w:type="dxa"/>
          </w:tcPr>
          <w:p w:rsidR="00A96906" w:rsidRPr="003275FC" w:rsidRDefault="00A96906" w:rsidP="00A96906">
            <w:pPr>
              <w:rPr>
                <w:rFonts w:cs="Arial"/>
                <w:sz w:val="20"/>
                <w:szCs w:val="20"/>
              </w:rPr>
            </w:pPr>
          </w:p>
          <w:p w:rsidR="00A96906" w:rsidRPr="003275FC" w:rsidRDefault="00A96906" w:rsidP="00A96906">
            <w:pPr>
              <w:rPr>
                <w:rFonts w:cs="Arial"/>
                <w:sz w:val="20"/>
                <w:szCs w:val="20"/>
              </w:rPr>
            </w:pPr>
          </w:p>
          <w:p w:rsidR="00A96906" w:rsidRPr="003275FC" w:rsidRDefault="00A96906" w:rsidP="00A96906">
            <w:pPr>
              <w:rPr>
                <w:rFonts w:cs="Arial"/>
                <w:sz w:val="20"/>
                <w:szCs w:val="20"/>
              </w:rPr>
            </w:pPr>
          </w:p>
          <w:p w:rsidR="00A96906" w:rsidRPr="003275FC" w:rsidRDefault="00A96906" w:rsidP="00A96906">
            <w:pPr>
              <w:rPr>
                <w:rFonts w:cs="Arial"/>
                <w:sz w:val="20"/>
                <w:szCs w:val="20"/>
              </w:rPr>
            </w:pPr>
          </w:p>
          <w:p w:rsidR="00A96906" w:rsidRPr="003275FC" w:rsidRDefault="00A96906" w:rsidP="00A96906">
            <w:pPr>
              <w:rPr>
                <w:rFonts w:cs="Arial"/>
                <w:sz w:val="20"/>
                <w:szCs w:val="20"/>
              </w:rPr>
            </w:pPr>
          </w:p>
          <w:p w:rsidR="00A96906" w:rsidRPr="003275FC" w:rsidRDefault="00A96906" w:rsidP="00A96906">
            <w:pPr>
              <w:rPr>
                <w:rFonts w:cs="Arial"/>
                <w:sz w:val="20"/>
                <w:szCs w:val="20"/>
              </w:rPr>
            </w:pPr>
            <w:r w:rsidRPr="003275FC">
              <w:rPr>
                <w:rFonts w:cs="Arial"/>
                <w:sz w:val="20"/>
                <w:szCs w:val="20"/>
              </w:rPr>
              <w:t>Costing</w:t>
            </w:r>
          </w:p>
        </w:tc>
        <w:tc>
          <w:tcPr>
            <w:tcW w:w="9288" w:type="dxa"/>
            <w:gridSpan w:val="2"/>
          </w:tcPr>
          <w:p w:rsidR="00A96906" w:rsidRPr="003275FC" w:rsidRDefault="0016082D" w:rsidP="00A96906">
            <w:pPr>
              <w:rPr>
                <w:b/>
                <w:sz w:val="24"/>
                <w:szCs w:val="24"/>
              </w:rPr>
            </w:pPr>
            <w:r w:rsidRPr="003275FC">
              <w:rPr>
                <w:b/>
                <w:sz w:val="24"/>
                <w:szCs w:val="24"/>
              </w:rPr>
              <w:object w:dxaOrig="6436" w:dyaOrig="4136">
                <v:shape id="_x0000_i1031" type="#_x0000_t75" style="width:321.75pt;height:207.75pt" o:ole="">
                  <v:imagedata r:id="rId24" o:title=""/>
                </v:shape>
                <o:OLEObject Type="Embed" ProgID="Excel.Sheet.12" ShapeID="_x0000_i1031" DrawAspect="Content" ObjectID="_1400496078" r:id="rId25"/>
              </w:object>
            </w:r>
          </w:p>
          <w:p w:rsidR="00A96906" w:rsidRPr="003275FC" w:rsidRDefault="00A96906" w:rsidP="00A96906">
            <w:pPr>
              <w:rPr>
                <w:b/>
                <w:szCs w:val="24"/>
              </w:rPr>
            </w:pPr>
          </w:p>
          <w:p w:rsidR="00A96906" w:rsidRPr="003275FC" w:rsidRDefault="00A96906" w:rsidP="00A96906">
            <w:pPr>
              <w:rPr>
                <w:rFonts w:cs="Arial"/>
                <w:sz w:val="20"/>
                <w:szCs w:val="20"/>
              </w:rPr>
            </w:pPr>
            <w:r w:rsidRPr="003275FC">
              <w:rPr>
                <w:rFonts w:cs="Arial"/>
                <w:sz w:val="20"/>
                <w:szCs w:val="20"/>
              </w:rPr>
              <w:t xml:space="preserve"> </w:t>
            </w:r>
          </w:p>
        </w:tc>
      </w:tr>
      <w:tr w:rsidR="00A96906" w:rsidRPr="001F34E4" w:rsidTr="003275FC">
        <w:trPr>
          <w:trHeight w:val="226"/>
        </w:trPr>
        <w:tc>
          <w:tcPr>
            <w:tcW w:w="3510" w:type="dxa"/>
            <w:tcBorders>
              <w:bottom w:val="single" w:sz="4" w:space="0" w:color="auto"/>
            </w:tcBorders>
          </w:tcPr>
          <w:p w:rsidR="00A96906" w:rsidRPr="003275FC" w:rsidRDefault="00A96906" w:rsidP="00A96906">
            <w:pPr>
              <w:rPr>
                <w:rFonts w:cs="Arial"/>
                <w:sz w:val="20"/>
                <w:szCs w:val="20"/>
              </w:rPr>
            </w:pPr>
            <w:r w:rsidRPr="003275FC">
              <w:rPr>
                <w:rFonts w:cs="Arial"/>
                <w:sz w:val="20"/>
                <w:szCs w:val="20"/>
              </w:rPr>
              <w:t>Coordination with other Government Departments/ Organisations</w:t>
            </w:r>
          </w:p>
        </w:tc>
        <w:tc>
          <w:tcPr>
            <w:tcW w:w="9288" w:type="dxa"/>
            <w:gridSpan w:val="2"/>
            <w:tcBorders>
              <w:bottom w:val="single" w:sz="4" w:space="0" w:color="auto"/>
            </w:tcBorders>
          </w:tcPr>
          <w:p w:rsidR="00A96906" w:rsidRPr="003275FC" w:rsidRDefault="006E0488" w:rsidP="00A96906">
            <w:pPr>
              <w:rPr>
                <w:rFonts w:cs="Arial"/>
                <w:sz w:val="20"/>
                <w:szCs w:val="20"/>
              </w:rPr>
            </w:pPr>
            <w:r w:rsidRPr="003275FC">
              <w:rPr>
                <w:rFonts w:cs="Arial"/>
                <w:sz w:val="20"/>
                <w:szCs w:val="20"/>
              </w:rPr>
              <w:t xml:space="preserve">The UNESCO Commission is a multi agency Commission. The Ministry of Education acts as a conduit of information for other agencies as the Secretariat for the Commission. </w:t>
            </w:r>
            <w:r w:rsidR="00A96906" w:rsidRPr="003275FC">
              <w:rPr>
                <w:rFonts w:cs="Arial"/>
                <w:sz w:val="20"/>
                <w:szCs w:val="20"/>
              </w:rPr>
              <w:t xml:space="preserve"> </w:t>
            </w:r>
          </w:p>
        </w:tc>
      </w:tr>
      <w:tr w:rsidR="00A96906" w:rsidRPr="001F34E4" w:rsidTr="003275FC">
        <w:trPr>
          <w:trHeight w:val="226"/>
        </w:trPr>
        <w:tc>
          <w:tcPr>
            <w:tcW w:w="3510" w:type="dxa"/>
            <w:tcBorders>
              <w:bottom w:val="single" w:sz="4" w:space="0" w:color="auto"/>
            </w:tcBorders>
          </w:tcPr>
          <w:p w:rsidR="00A96906" w:rsidRPr="003275FC" w:rsidRDefault="00A96906" w:rsidP="00A96906">
            <w:pPr>
              <w:rPr>
                <w:rFonts w:cs="Arial"/>
                <w:sz w:val="20"/>
                <w:szCs w:val="20"/>
              </w:rPr>
            </w:pPr>
            <w:r w:rsidRPr="003275FC">
              <w:rPr>
                <w:rFonts w:cs="Arial"/>
                <w:sz w:val="20"/>
                <w:szCs w:val="20"/>
              </w:rPr>
              <w:t>Evaluation of programme</w:t>
            </w:r>
          </w:p>
        </w:tc>
        <w:tc>
          <w:tcPr>
            <w:tcW w:w="9288" w:type="dxa"/>
            <w:gridSpan w:val="2"/>
            <w:tcBorders>
              <w:bottom w:val="single" w:sz="4" w:space="0" w:color="auto"/>
            </w:tcBorders>
          </w:tcPr>
          <w:p w:rsidR="00A96906" w:rsidRPr="003275FC" w:rsidRDefault="00A96906" w:rsidP="003275FC">
            <w:pPr>
              <w:ind w:right="5202"/>
              <w:rPr>
                <w:rFonts w:cs="Arial"/>
                <w:sz w:val="20"/>
                <w:szCs w:val="20"/>
              </w:rPr>
            </w:pPr>
            <w:r w:rsidRPr="003275FC">
              <w:rPr>
                <w:rFonts w:cs="Arial"/>
                <w:sz w:val="20"/>
                <w:szCs w:val="20"/>
              </w:rPr>
              <w:t xml:space="preserve">Within the M&amp;E framework of the Education Master Plan, </w:t>
            </w:r>
            <w:r w:rsidR="006E0488" w:rsidRPr="003275FC">
              <w:rPr>
                <w:rFonts w:cs="Arial"/>
                <w:sz w:val="20"/>
                <w:szCs w:val="20"/>
              </w:rPr>
              <w:t xml:space="preserve">our relationship with development partners is monitored. </w:t>
            </w:r>
            <w:r w:rsidRPr="003275FC">
              <w:rPr>
                <w:rFonts w:cs="Arial"/>
                <w:sz w:val="20"/>
                <w:szCs w:val="20"/>
              </w:rPr>
              <w:t xml:space="preserve"> </w:t>
            </w:r>
          </w:p>
        </w:tc>
      </w:tr>
      <w:tr w:rsidR="00A96906" w:rsidRPr="001F34E4" w:rsidTr="003275FC">
        <w:trPr>
          <w:trHeight w:val="226"/>
        </w:trPr>
        <w:tc>
          <w:tcPr>
            <w:tcW w:w="3510" w:type="dxa"/>
            <w:tcBorders>
              <w:top w:val="single" w:sz="4" w:space="0" w:color="auto"/>
              <w:left w:val="nil"/>
              <w:bottom w:val="single" w:sz="4" w:space="0" w:color="auto"/>
              <w:right w:val="nil"/>
            </w:tcBorders>
          </w:tcPr>
          <w:p w:rsidR="00A96906" w:rsidRPr="003275FC" w:rsidRDefault="00A96906" w:rsidP="00A96906">
            <w:pPr>
              <w:rPr>
                <w:rFonts w:cs="Arial"/>
                <w:sz w:val="20"/>
                <w:szCs w:val="20"/>
              </w:rPr>
            </w:pPr>
          </w:p>
        </w:tc>
        <w:tc>
          <w:tcPr>
            <w:tcW w:w="9288" w:type="dxa"/>
            <w:gridSpan w:val="2"/>
            <w:tcBorders>
              <w:top w:val="single" w:sz="4" w:space="0" w:color="auto"/>
              <w:left w:val="nil"/>
              <w:bottom w:val="single" w:sz="4" w:space="0" w:color="auto"/>
              <w:right w:val="nil"/>
            </w:tcBorders>
          </w:tcPr>
          <w:p w:rsidR="00A96906" w:rsidRPr="003275FC" w:rsidRDefault="00A96906" w:rsidP="00A96906">
            <w:pPr>
              <w:rPr>
                <w:rFonts w:cs="Arial"/>
                <w:sz w:val="20"/>
                <w:szCs w:val="20"/>
              </w:rPr>
            </w:pPr>
          </w:p>
        </w:tc>
      </w:tr>
      <w:tr w:rsidR="00A96906" w:rsidRPr="001F34E4" w:rsidTr="003275FC">
        <w:trPr>
          <w:trHeight w:val="395"/>
        </w:trPr>
        <w:tc>
          <w:tcPr>
            <w:tcW w:w="3510" w:type="dxa"/>
            <w:tcBorders>
              <w:top w:val="single" w:sz="4" w:space="0" w:color="auto"/>
            </w:tcBorders>
            <w:shd w:val="clear" w:color="auto" w:fill="D9D9D9"/>
          </w:tcPr>
          <w:p w:rsidR="00A96906" w:rsidRPr="003275FC" w:rsidRDefault="00A96906" w:rsidP="00A96906">
            <w:pPr>
              <w:rPr>
                <w:rFonts w:cs="Arial"/>
                <w:b/>
              </w:rPr>
            </w:pPr>
            <w:r w:rsidRPr="003275FC">
              <w:rPr>
                <w:rFonts w:cs="Arial"/>
                <w:b/>
              </w:rPr>
              <w:t xml:space="preserve">OBJECTIVE </w:t>
            </w:r>
          </w:p>
        </w:tc>
        <w:tc>
          <w:tcPr>
            <w:tcW w:w="3828" w:type="dxa"/>
            <w:tcBorders>
              <w:top w:val="single" w:sz="4" w:space="0" w:color="auto"/>
            </w:tcBorders>
            <w:shd w:val="clear" w:color="auto" w:fill="D9D9D9"/>
          </w:tcPr>
          <w:p w:rsidR="00A96906" w:rsidRPr="003275FC" w:rsidRDefault="00A96906" w:rsidP="00A96906">
            <w:pPr>
              <w:rPr>
                <w:rFonts w:cs="Arial"/>
                <w:b/>
              </w:rPr>
            </w:pPr>
            <w:r w:rsidRPr="003275FC">
              <w:rPr>
                <w:rFonts w:cs="Arial"/>
                <w:b/>
              </w:rPr>
              <w:t>OUTCOME</w:t>
            </w:r>
          </w:p>
        </w:tc>
        <w:tc>
          <w:tcPr>
            <w:tcW w:w="5460" w:type="dxa"/>
            <w:tcBorders>
              <w:top w:val="single" w:sz="4" w:space="0" w:color="auto"/>
            </w:tcBorders>
            <w:shd w:val="clear" w:color="auto" w:fill="D9D9D9"/>
          </w:tcPr>
          <w:p w:rsidR="00A96906" w:rsidRPr="003275FC" w:rsidRDefault="00A96906" w:rsidP="00A96906">
            <w:pPr>
              <w:rPr>
                <w:rFonts w:cs="Arial"/>
                <w:b/>
              </w:rPr>
            </w:pPr>
            <w:r w:rsidRPr="003275FC">
              <w:rPr>
                <w:rFonts w:cs="Arial"/>
                <w:b/>
              </w:rPr>
              <w:t xml:space="preserve">KEY DELIVERABLES </w:t>
            </w:r>
          </w:p>
        </w:tc>
      </w:tr>
      <w:tr w:rsidR="006E0488" w:rsidRPr="001F34E4" w:rsidTr="003275FC">
        <w:trPr>
          <w:trHeight w:val="395"/>
        </w:trPr>
        <w:tc>
          <w:tcPr>
            <w:tcW w:w="3510" w:type="dxa"/>
          </w:tcPr>
          <w:p w:rsidR="006E0488" w:rsidRPr="003275FC" w:rsidRDefault="006E0488" w:rsidP="00A96906">
            <w:pPr>
              <w:rPr>
                <w:rFonts w:cs="Arial"/>
                <w:sz w:val="20"/>
                <w:szCs w:val="20"/>
              </w:rPr>
            </w:pPr>
            <w:r w:rsidRPr="003275FC">
              <w:rPr>
                <w:rFonts w:cs="Arial"/>
                <w:sz w:val="20"/>
                <w:szCs w:val="20"/>
              </w:rPr>
              <w:t xml:space="preserve"> For an effective and mutually beneficial relationship with UNESCO that allows the Cook Islands to act as a responsible global partner and maximise the potential of the development support available. </w:t>
            </w:r>
          </w:p>
        </w:tc>
        <w:tc>
          <w:tcPr>
            <w:tcW w:w="3828" w:type="dxa"/>
          </w:tcPr>
          <w:p w:rsidR="006E0488" w:rsidRPr="003275FC" w:rsidRDefault="006E0488" w:rsidP="0016082D">
            <w:pPr>
              <w:rPr>
                <w:rFonts w:cs="Arial"/>
                <w:sz w:val="20"/>
                <w:szCs w:val="20"/>
              </w:rPr>
            </w:pPr>
            <w:r w:rsidRPr="003275FC">
              <w:rPr>
                <w:sz w:val="20"/>
              </w:rPr>
              <w:t xml:space="preserve"> The Cook Islands is recognised as a full participating and professional member of UNESCO</w:t>
            </w:r>
          </w:p>
        </w:tc>
        <w:tc>
          <w:tcPr>
            <w:tcW w:w="5460" w:type="dxa"/>
          </w:tcPr>
          <w:p w:rsidR="006E0488" w:rsidRPr="003275FC" w:rsidRDefault="006E0488" w:rsidP="006E0488">
            <w:pPr>
              <w:rPr>
                <w:sz w:val="20"/>
              </w:rPr>
            </w:pPr>
            <w:r w:rsidRPr="003275FC">
              <w:rPr>
                <w:sz w:val="20"/>
              </w:rPr>
              <w:t>1. National Commission ratified</w:t>
            </w:r>
          </w:p>
          <w:p w:rsidR="006E0488" w:rsidRPr="003275FC" w:rsidRDefault="006E0488" w:rsidP="006E0488">
            <w:pPr>
              <w:rPr>
                <w:sz w:val="20"/>
              </w:rPr>
            </w:pPr>
            <w:r w:rsidRPr="003275FC">
              <w:rPr>
                <w:sz w:val="20"/>
              </w:rPr>
              <w:t>2. Approved Participation Programmes implemented</w:t>
            </w:r>
          </w:p>
          <w:p w:rsidR="006E0488" w:rsidRPr="003275FC" w:rsidRDefault="006E0488" w:rsidP="006E0488">
            <w:pPr>
              <w:rPr>
                <w:sz w:val="20"/>
              </w:rPr>
            </w:pPr>
            <w:r w:rsidRPr="003275FC">
              <w:rPr>
                <w:sz w:val="20"/>
              </w:rPr>
              <w:t>3. Training for newly appointed Commissioners</w:t>
            </w:r>
          </w:p>
          <w:p w:rsidR="006E0488" w:rsidRPr="003275FC" w:rsidRDefault="006E0488" w:rsidP="006E0488">
            <w:pPr>
              <w:rPr>
                <w:sz w:val="20"/>
              </w:rPr>
            </w:pPr>
            <w:r w:rsidRPr="003275FC">
              <w:rPr>
                <w:sz w:val="20"/>
              </w:rPr>
              <w:t>4. Full participation in ASPAC training</w:t>
            </w:r>
          </w:p>
          <w:p w:rsidR="006E0488" w:rsidRPr="003275FC" w:rsidRDefault="006E0488" w:rsidP="006E0488">
            <w:pPr>
              <w:rPr>
                <w:rFonts w:cs="Arial"/>
                <w:sz w:val="24"/>
                <w:szCs w:val="24"/>
              </w:rPr>
            </w:pPr>
            <w:r w:rsidRPr="003275FC">
              <w:rPr>
                <w:sz w:val="20"/>
              </w:rPr>
              <w:t xml:space="preserve">5. World Heritage Training Workshop delivered in country </w:t>
            </w:r>
          </w:p>
        </w:tc>
      </w:tr>
    </w:tbl>
    <w:p w:rsidR="00A96906" w:rsidRDefault="00A96906" w:rsidP="00522D0E">
      <w:pPr>
        <w:rPr>
          <w:b/>
          <w:sz w:val="24"/>
          <w:szCs w:val="24"/>
        </w:rPr>
      </w:pPr>
    </w:p>
    <w:p w:rsidR="00633462" w:rsidRPr="003F6DA2" w:rsidRDefault="00633462" w:rsidP="00522D0E">
      <w:pPr>
        <w:rPr>
          <w:b/>
          <w:sz w:val="24"/>
          <w:szCs w:val="24"/>
        </w:rPr>
      </w:pPr>
    </w:p>
    <w:p w:rsidR="00D52C42" w:rsidRDefault="00D52C42" w:rsidP="005969C5">
      <w:pPr>
        <w:pStyle w:val="Heading2"/>
        <w:numPr>
          <w:ilvl w:val="2"/>
          <w:numId w:val="13"/>
        </w:numPr>
        <w:rPr>
          <w:rFonts w:ascii="Calibri" w:hAnsi="Calibri" w:cs="Calibri"/>
          <w:bCs/>
          <w:iCs/>
          <w:sz w:val="32"/>
          <w:lang w:val="en-GB"/>
        </w:rPr>
      </w:pPr>
      <w:bookmarkStart w:id="19" w:name="_Toc316997833"/>
      <w:r>
        <w:rPr>
          <w:rFonts w:ascii="Calibri" w:hAnsi="Calibri" w:cs="Calibri"/>
          <w:bCs/>
          <w:iCs/>
          <w:sz w:val="32"/>
          <w:lang w:val="en-GB"/>
        </w:rPr>
        <w:lastRenderedPageBreak/>
        <w:t>Proposal for Increase in Cost of Existing Operations</w:t>
      </w:r>
      <w:bookmarkEnd w:id="19"/>
    </w:p>
    <w:p w:rsidR="0033773C" w:rsidRDefault="0033773C" w:rsidP="0033773C">
      <w:pPr>
        <w:rPr>
          <w:lang w:eastAsia="en-US"/>
        </w:rPr>
      </w:pPr>
    </w:p>
    <w:p w:rsidR="0033773C" w:rsidRPr="00EB2F3C" w:rsidRDefault="0033773C" w:rsidP="0033773C">
      <w:pPr>
        <w:tabs>
          <w:tab w:val="left" w:pos="1125"/>
        </w:tabs>
        <w:rPr>
          <w:b/>
          <w:sz w:val="28"/>
          <w:szCs w:val="28"/>
          <w:lang w:eastAsia="en-US"/>
        </w:rPr>
      </w:pPr>
      <w:r>
        <w:rPr>
          <w:b/>
          <w:sz w:val="28"/>
          <w:szCs w:val="28"/>
          <w:lang w:eastAsia="en-US"/>
        </w:rPr>
        <w:t>3.5.1</w:t>
      </w:r>
      <w:r w:rsidRPr="00EB2F3C">
        <w:rPr>
          <w:b/>
          <w:sz w:val="28"/>
          <w:szCs w:val="28"/>
          <w:lang w:eastAsia="en-US"/>
        </w:rPr>
        <w:tab/>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10694"/>
      </w:tblGrid>
      <w:tr w:rsidR="0033773C" w:rsidRPr="001F34E4" w:rsidTr="003275FC">
        <w:trPr>
          <w:trHeight w:val="226"/>
        </w:trPr>
        <w:tc>
          <w:tcPr>
            <w:tcW w:w="3454" w:type="dxa"/>
          </w:tcPr>
          <w:p w:rsidR="0033773C" w:rsidRPr="003275FC" w:rsidRDefault="0033773C" w:rsidP="003F6DA2">
            <w:pPr>
              <w:rPr>
                <w:rFonts w:cs="Arial"/>
                <w:sz w:val="20"/>
                <w:szCs w:val="20"/>
              </w:rPr>
            </w:pPr>
            <w:r w:rsidRPr="003275FC">
              <w:rPr>
                <w:rFonts w:cs="Arial"/>
                <w:sz w:val="20"/>
                <w:szCs w:val="20"/>
              </w:rPr>
              <w:t xml:space="preserve">Output Label </w:t>
            </w:r>
          </w:p>
        </w:tc>
        <w:tc>
          <w:tcPr>
            <w:tcW w:w="10694" w:type="dxa"/>
          </w:tcPr>
          <w:p w:rsidR="0033773C" w:rsidRPr="003275FC" w:rsidRDefault="0033773C" w:rsidP="003F6DA2">
            <w:pPr>
              <w:rPr>
                <w:rFonts w:cs="Arial"/>
                <w:sz w:val="20"/>
                <w:szCs w:val="20"/>
              </w:rPr>
            </w:pPr>
            <w:r w:rsidRPr="003275FC">
              <w:rPr>
                <w:rFonts w:cs="Arial"/>
                <w:sz w:val="20"/>
                <w:szCs w:val="20"/>
              </w:rPr>
              <w:t>Infrastructure and Support</w:t>
            </w:r>
          </w:p>
        </w:tc>
      </w:tr>
      <w:tr w:rsidR="0033773C" w:rsidRPr="001F34E4" w:rsidTr="003275FC">
        <w:trPr>
          <w:trHeight w:val="226"/>
        </w:trPr>
        <w:tc>
          <w:tcPr>
            <w:tcW w:w="3454" w:type="dxa"/>
          </w:tcPr>
          <w:p w:rsidR="0033773C" w:rsidRPr="003275FC" w:rsidRDefault="0033773C" w:rsidP="003F6DA2">
            <w:pPr>
              <w:rPr>
                <w:rFonts w:cs="Arial"/>
                <w:sz w:val="20"/>
                <w:szCs w:val="20"/>
              </w:rPr>
            </w:pPr>
            <w:r w:rsidRPr="003275FC">
              <w:rPr>
                <w:rFonts w:cs="Arial"/>
                <w:sz w:val="20"/>
                <w:szCs w:val="20"/>
              </w:rPr>
              <w:t>Program</w:t>
            </w:r>
            <w:r w:rsidR="004633E8" w:rsidRPr="003275FC">
              <w:rPr>
                <w:rFonts w:cs="Arial"/>
                <w:sz w:val="20"/>
                <w:szCs w:val="20"/>
              </w:rPr>
              <w:t>me</w:t>
            </w:r>
            <w:r w:rsidRPr="003275FC">
              <w:rPr>
                <w:rFonts w:cs="Arial"/>
                <w:sz w:val="20"/>
                <w:szCs w:val="20"/>
              </w:rPr>
              <w:t xml:space="preserve"> Title </w:t>
            </w:r>
          </w:p>
        </w:tc>
        <w:tc>
          <w:tcPr>
            <w:tcW w:w="10694" w:type="dxa"/>
            <w:tcBorders>
              <w:bottom w:val="single" w:sz="4" w:space="0" w:color="auto"/>
            </w:tcBorders>
          </w:tcPr>
          <w:p w:rsidR="0033773C" w:rsidRPr="003275FC" w:rsidRDefault="0033773C" w:rsidP="003F6DA2">
            <w:pPr>
              <w:rPr>
                <w:rFonts w:cs="Arial"/>
                <w:sz w:val="20"/>
                <w:szCs w:val="20"/>
              </w:rPr>
            </w:pPr>
            <w:r w:rsidRPr="003275FC">
              <w:rPr>
                <w:rFonts w:cs="Arial"/>
                <w:sz w:val="20"/>
                <w:szCs w:val="20"/>
              </w:rPr>
              <w:t xml:space="preserve">Teacher Salary alignment to PSC </w:t>
            </w:r>
          </w:p>
        </w:tc>
      </w:tr>
      <w:tr w:rsidR="0033773C" w:rsidRPr="003D624B" w:rsidTr="003275FC">
        <w:trPr>
          <w:trHeight w:val="239"/>
        </w:trPr>
        <w:tc>
          <w:tcPr>
            <w:tcW w:w="3454" w:type="dxa"/>
          </w:tcPr>
          <w:p w:rsidR="0033773C" w:rsidRPr="003275FC" w:rsidRDefault="0033773C" w:rsidP="003F6DA2">
            <w:pPr>
              <w:rPr>
                <w:rFonts w:cs="Arial"/>
                <w:sz w:val="20"/>
                <w:szCs w:val="20"/>
              </w:rPr>
            </w:pPr>
          </w:p>
          <w:p w:rsidR="0033773C" w:rsidRPr="003275FC" w:rsidRDefault="0033773C" w:rsidP="003F6DA2">
            <w:pPr>
              <w:rPr>
                <w:rFonts w:cs="Arial"/>
                <w:sz w:val="20"/>
                <w:szCs w:val="20"/>
              </w:rPr>
            </w:pPr>
            <w:r w:rsidRPr="003275FC">
              <w:rPr>
                <w:rFonts w:cs="Arial"/>
                <w:sz w:val="20"/>
                <w:szCs w:val="20"/>
              </w:rPr>
              <w:t xml:space="preserve">Situational Analysis </w:t>
            </w:r>
          </w:p>
        </w:tc>
        <w:tc>
          <w:tcPr>
            <w:tcW w:w="10694" w:type="dxa"/>
            <w:shd w:val="clear" w:color="auto" w:fill="auto"/>
          </w:tcPr>
          <w:p w:rsidR="0033773C" w:rsidRDefault="0033773C" w:rsidP="003275FC">
            <w:pPr>
              <w:ind w:right="252"/>
              <w:rPr>
                <w:rFonts w:cs="Arial"/>
                <w:sz w:val="20"/>
                <w:szCs w:val="20"/>
              </w:rPr>
            </w:pPr>
            <w:r w:rsidRPr="003275FC">
              <w:rPr>
                <w:rFonts w:cs="Arial"/>
              </w:rPr>
              <w:t>T</w:t>
            </w:r>
            <w:r w:rsidRPr="003275FC">
              <w:rPr>
                <w:rFonts w:cs="Arial"/>
                <w:sz w:val="20"/>
                <w:szCs w:val="20"/>
              </w:rPr>
              <w:t xml:space="preserve">he Ministry of Education employs close to 320 staff, the vast majority of </w:t>
            </w:r>
            <w:r w:rsidR="004633E8" w:rsidRPr="003275FC">
              <w:rPr>
                <w:rFonts w:cs="Arial"/>
                <w:sz w:val="20"/>
                <w:szCs w:val="20"/>
              </w:rPr>
              <w:t xml:space="preserve">whom </w:t>
            </w:r>
            <w:r w:rsidRPr="003275FC">
              <w:rPr>
                <w:rFonts w:cs="Arial"/>
                <w:sz w:val="20"/>
                <w:szCs w:val="20"/>
              </w:rPr>
              <w:t>are teachers. In the latter half of 2011/12 financial year, the Ministry reviewed all teachers</w:t>
            </w:r>
            <w:r w:rsidR="004633E8" w:rsidRPr="003275FC">
              <w:rPr>
                <w:rFonts w:cs="Arial"/>
                <w:sz w:val="20"/>
                <w:szCs w:val="20"/>
              </w:rPr>
              <w:t>’</w:t>
            </w:r>
            <w:r w:rsidRPr="003275FC">
              <w:rPr>
                <w:rFonts w:cs="Arial"/>
                <w:sz w:val="20"/>
                <w:szCs w:val="20"/>
              </w:rPr>
              <w:t xml:space="preserve"> salaries to align them to the appropriate PSC band. Previously teachers had been paid on an </w:t>
            </w:r>
            <w:proofErr w:type="spellStart"/>
            <w:r w:rsidRPr="003275FC">
              <w:rPr>
                <w:rFonts w:cs="Arial"/>
                <w:sz w:val="20"/>
                <w:szCs w:val="20"/>
              </w:rPr>
              <w:t>unmandated</w:t>
            </w:r>
            <w:proofErr w:type="spellEnd"/>
            <w:r w:rsidRPr="003275FC">
              <w:rPr>
                <w:rFonts w:cs="Arial"/>
                <w:sz w:val="20"/>
                <w:szCs w:val="20"/>
              </w:rPr>
              <w:t xml:space="preserve"> “teachers</w:t>
            </w:r>
            <w:r w:rsidR="004633E8" w:rsidRPr="003275FC">
              <w:rPr>
                <w:rFonts w:cs="Arial"/>
                <w:sz w:val="20"/>
                <w:szCs w:val="20"/>
              </w:rPr>
              <w:t>’</w:t>
            </w:r>
            <w:r w:rsidRPr="003275FC">
              <w:rPr>
                <w:rFonts w:cs="Arial"/>
                <w:sz w:val="20"/>
                <w:szCs w:val="20"/>
              </w:rPr>
              <w:t xml:space="preserve"> scale” which had no alignment to PSC. The Ministry </w:t>
            </w:r>
            <w:r w:rsidR="004633E8" w:rsidRPr="003275FC">
              <w:rPr>
                <w:rFonts w:cs="Arial"/>
                <w:sz w:val="20"/>
                <w:szCs w:val="20"/>
              </w:rPr>
              <w:t xml:space="preserve">was </w:t>
            </w:r>
            <w:r w:rsidRPr="003275FC">
              <w:rPr>
                <w:rFonts w:cs="Arial"/>
                <w:sz w:val="20"/>
                <w:szCs w:val="20"/>
              </w:rPr>
              <w:t>able to achieve this due to some savings from late appointments earlier in the financial year and extremely careful budgeting and financial management. In order to maintain this current alignment</w:t>
            </w:r>
            <w:r w:rsidR="004633E8" w:rsidRPr="003275FC">
              <w:rPr>
                <w:rFonts w:cs="Arial"/>
                <w:sz w:val="20"/>
                <w:szCs w:val="20"/>
              </w:rPr>
              <w:t>,</w:t>
            </w:r>
            <w:r w:rsidRPr="003275FC">
              <w:rPr>
                <w:rFonts w:cs="Arial"/>
                <w:sz w:val="20"/>
                <w:szCs w:val="20"/>
              </w:rPr>
              <w:t xml:space="preserve"> salaries for what will now be a full financial year, </w:t>
            </w:r>
            <w:r w:rsidR="004633E8" w:rsidRPr="003275FC">
              <w:rPr>
                <w:rFonts w:cs="Arial"/>
                <w:sz w:val="20"/>
                <w:szCs w:val="20"/>
              </w:rPr>
              <w:t xml:space="preserve">will require </w:t>
            </w:r>
            <w:r w:rsidRPr="003275FC">
              <w:rPr>
                <w:rFonts w:cs="Arial"/>
                <w:sz w:val="20"/>
                <w:szCs w:val="20"/>
              </w:rPr>
              <w:t xml:space="preserve">additional personnel funding. </w:t>
            </w:r>
          </w:p>
          <w:p w:rsidR="00EF22E3" w:rsidRDefault="00EF22E3" w:rsidP="003275FC">
            <w:pPr>
              <w:ind w:right="252"/>
              <w:rPr>
                <w:rFonts w:cs="Arial"/>
                <w:sz w:val="20"/>
                <w:szCs w:val="20"/>
              </w:rPr>
            </w:pPr>
          </w:p>
          <w:p w:rsidR="00EF22E3" w:rsidRPr="00EF22E3" w:rsidRDefault="00EF22E3" w:rsidP="003275FC">
            <w:pPr>
              <w:keepNext/>
              <w:keepLines/>
              <w:spacing w:before="200"/>
              <w:ind w:right="252"/>
              <w:outlineLvl w:val="4"/>
              <w:rPr>
                <w:rFonts w:cs="Arial"/>
                <w:i/>
                <w:sz w:val="20"/>
                <w:szCs w:val="20"/>
              </w:rPr>
            </w:pPr>
            <w:r>
              <w:rPr>
                <w:rFonts w:cs="Arial"/>
                <w:sz w:val="20"/>
                <w:szCs w:val="20"/>
              </w:rPr>
              <w:t>Note:</w:t>
            </w:r>
            <w:r>
              <w:rPr>
                <w:rFonts w:cs="Arial"/>
                <w:i/>
                <w:sz w:val="20"/>
                <w:szCs w:val="20"/>
              </w:rPr>
              <w:t xml:space="preserve"> the movement of teachers to the PSC band saw teachers move to the closet band based on their qualifications and experience (the criteria underpinning the original teachers scale). To </w:t>
            </w:r>
            <w:proofErr w:type="spellStart"/>
            <w:r>
              <w:rPr>
                <w:rFonts w:cs="Arial"/>
                <w:i/>
                <w:sz w:val="20"/>
                <w:szCs w:val="20"/>
              </w:rPr>
              <w:t>rejob</w:t>
            </w:r>
            <w:proofErr w:type="spellEnd"/>
            <w:r>
              <w:rPr>
                <w:rFonts w:cs="Arial"/>
                <w:i/>
                <w:sz w:val="20"/>
                <w:szCs w:val="20"/>
              </w:rPr>
              <w:t xml:space="preserve">-size the position of teachers and move all teachers to </w:t>
            </w:r>
            <w:r w:rsidR="00736515">
              <w:rPr>
                <w:rFonts w:cs="Arial"/>
                <w:i/>
                <w:sz w:val="20"/>
                <w:szCs w:val="20"/>
              </w:rPr>
              <w:t xml:space="preserve">that appropriate band would cost considerably more than this proposal. </w:t>
            </w:r>
          </w:p>
        </w:tc>
      </w:tr>
      <w:tr w:rsidR="0033773C" w:rsidRPr="00580508" w:rsidTr="003275FC">
        <w:trPr>
          <w:trHeight w:val="239"/>
        </w:trPr>
        <w:tc>
          <w:tcPr>
            <w:tcW w:w="3454" w:type="dxa"/>
          </w:tcPr>
          <w:p w:rsidR="0033773C" w:rsidRPr="003275FC" w:rsidRDefault="0033773C" w:rsidP="003F6DA2">
            <w:pPr>
              <w:rPr>
                <w:rFonts w:cs="Arial"/>
                <w:sz w:val="20"/>
                <w:szCs w:val="20"/>
              </w:rPr>
            </w:pPr>
            <w:r w:rsidRPr="003275FC">
              <w:rPr>
                <w:rFonts w:cs="Arial"/>
                <w:sz w:val="20"/>
                <w:szCs w:val="20"/>
              </w:rPr>
              <w:t>SWOT Analysis linkage</w:t>
            </w:r>
          </w:p>
        </w:tc>
        <w:tc>
          <w:tcPr>
            <w:tcW w:w="10694" w:type="dxa"/>
            <w:shd w:val="clear" w:color="auto" w:fill="auto"/>
          </w:tcPr>
          <w:p w:rsidR="0033773C" w:rsidRPr="003275FC" w:rsidRDefault="00F30D21" w:rsidP="00EF22E3">
            <w:pPr>
              <w:ind w:right="252"/>
              <w:rPr>
                <w:rFonts w:cs="Arial"/>
                <w:sz w:val="20"/>
                <w:szCs w:val="20"/>
              </w:rPr>
            </w:pPr>
            <w:r w:rsidRPr="003275FC">
              <w:rPr>
                <w:rFonts w:cs="Arial"/>
                <w:sz w:val="20"/>
                <w:szCs w:val="20"/>
              </w:rPr>
              <w:t xml:space="preserve">Overcome the threat of inability to remunerate teachers appropriately. </w:t>
            </w:r>
          </w:p>
        </w:tc>
      </w:tr>
      <w:tr w:rsidR="0033773C" w:rsidRPr="004046C8" w:rsidTr="003275FC">
        <w:trPr>
          <w:trHeight w:val="239"/>
        </w:trPr>
        <w:tc>
          <w:tcPr>
            <w:tcW w:w="3454" w:type="dxa"/>
          </w:tcPr>
          <w:p w:rsidR="0033773C" w:rsidRPr="003275FC" w:rsidRDefault="0033773C" w:rsidP="003F6DA2">
            <w:pPr>
              <w:rPr>
                <w:rFonts w:cs="Arial"/>
                <w:sz w:val="20"/>
                <w:szCs w:val="20"/>
              </w:rPr>
            </w:pPr>
            <w:r w:rsidRPr="003275FC">
              <w:rPr>
                <w:rFonts w:cs="Arial"/>
                <w:sz w:val="20"/>
                <w:szCs w:val="20"/>
              </w:rPr>
              <w:t>Program</w:t>
            </w:r>
            <w:r w:rsidR="004633E8" w:rsidRPr="003275FC">
              <w:rPr>
                <w:rFonts w:cs="Arial"/>
                <w:sz w:val="20"/>
                <w:szCs w:val="20"/>
              </w:rPr>
              <w:t>me</w:t>
            </w:r>
            <w:r w:rsidRPr="003275FC">
              <w:rPr>
                <w:rFonts w:cs="Arial"/>
                <w:sz w:val="20"/>
                <w:szCs w:val="20"/>
              </w:rPr>
              <w:t xml:space="preserve"> Strategies</w:t>
            </w:r>
          </w:p>
        </w:tc>
        <w:tc>
          <w:tcPr>
            <w:tcW w:w="10694" w:type="dxa"/>
            <w:shd w:val="clear" w:color="auto" w:fill="auto"/>
          </w:tcPr>
          <w:p w:rsidR="0033773C" w:rsidRPr="003275FC" w:rsidRDefault="0033773C" w:rsidP="003275FC">
            <w:pPr>
              <w:ind w:right="252"/>
              <w:rPr>
                <w:rFonts w:cs="Arial"/>
                <w:sz w:val="20"/>
                <w:szCs w:val="20"/>
              </w:rPr>
            </w:pPr>
            <w:r w:rsidRPr="003275FC">
              <w:rPr>
                <w:rFonts w:cs="Arial"/>
                <w:sz w:val="20"/>
                <w:szCs w:val="20"/>
              </w:rPr>
              <w:t>To fully align teacher remuneration to PSC requirements.</w:t>
            </w:r>
          </w:p>
        </w:tc>
      </w:tr>
      <w:tr w:rsidR="0033773C" w:rsidRPr="004046C8" w:rsidTr="003275FC">
        <w:trPr>
          <w:trHeight w:val="239"/>
        </w:trPr>
        <w:tc>
          <w:tcPr>
            <w:tcW w:w="3454" w:type="dxa"/>
          </w:tcPr>
          <w:p w:rsidR="0033773C" w:rsidRPr="003275FC" w:rsidRDefault="0033773C" w:rsidP="003F6DA2">
            <w:pPr>
              <w:rPr>
                <w:rFonts w:cs="Arial"/>
                <w:sz w:val="20"/>
                <w:szCs w:val="20"/>
              </w:rPr>
            </w:pPr>
            <w:r w:rsidRPr="003275FC">
              <w:rPr>
                <w:rFonts w:cs="Arial"/>
                <w:sz w:val="20"/>
                <w:szCs w:val="20"/>
              </w:rPr>
              <w:t>Ongoing / One off – timeframe</w:t>
            </w:r>
          </w:p>
        </w:tc>
        <w:tc>
          <w:tcPr>
            <w:tcW w:w="10694" w:type="dxa"/>
            <w:shd w:val="clear" w:color="auto" w:fill="auto"/>
          </w:tcPr>
          <w:p w:rsidR="0033773C" w:rsidRPr="003275FC" w:rsidRDefault="0033773C" w:rsidP="003275FC">
            <w:pPr>
              <w:ind w:right="252"/>
              <w:rPr>
                <w:rFonts w:cs="Arial"/>
                <w:sz w:val="20"/>
                <w:szCs w:val="20"/>
              </w:rPr>
            </w:pPr>
            <w:r w:rsidRPr="003275FC">
              <w:rPr>
                <w:rFonts w:cs="Arial"/>
                <w:sz w:val="20"/>
                <w:szCs w:val="20"/>
              </w:rPr>
              <w:t xml:space="preserve">This will be an ongoing programme. </w:t>
            </w:r>
          </w:p>
        </w:tc>
      </w:tr>
      <w:tr w:rsidR="0033773C" w:rsidRPr="004046C8" w:rsidTr="003275FC">
        <w:trPr>
          <w:trHeight w:val="70"/>
        </w:trPr>
        <w:tc>
          <w:tcPr>
            <w:tcW w:w="3454" w:type="dxa"/>
          </w:tcPr>
          <w:p w:rsidR="0033773C" w:rsidRPr="003275FC" w:rsidRDefault="0033773C" w:rsidP="003F6DA2">
            <w:pPr>
              <w:rPr>
                <w:rFonts w:cs="Arial"/>
                <w:sz w:val="20"/>
                <w:szCs w:val="20"/>
              </w:rPr>
            </w:pPr>
            <w:r w:rsidRPr="003275FC">
              <w:rPr>
                <w:rFonts w:cs="Arial"/>
                <w:sz w:val="20"/>
                <w:szCs w:val="20"/>
              </w:rPr>
              <w:t>Resource requirements</w:t>
            </w:r>
          </w:p>
        </w:tc>
        <w:tc>
          <w:tcPr>
            <w:tcW w:w="10694" w:type="dxa"/>
            <w:shd w:val="clear" w:color="auto" w:fill="auto"/>
          </w:tcPr>
          <w:p w:rsidR="0033773C" w:rsidRPr="003275FC" w:rsidRDefault="0033773C" w:rsidP="003275FC">
            <w:pPr>
              <w:ind w:right="252"/>
              <w:rPr>
                <w:rFonts w:cs="Arial"/>
                <w:sz w:val="20"/>
                <w:szCs w:val="20"/>
              </w:rPr>
            </w:pPr>
          </w:p>
        </w:tc>
      </w:tr>
      <w:tr w:rsidR="0033773C" w:rsidRPr="001F34E4" w:rsidTr="003275FC">
        <w:tblPrEx>
          <w:tblLook w:val="04A0"/>
        </w:tblPrEx>
        <w:trPr>
          <w:trHeight w:val="528"/>
        </w:trPr>
        <w:tc>
          <w:tcPr>
            <w:tcW w:w="3454" w:type="dxa"/>
          </w:tcPr>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r w:rsidRPr="003275FC">
              <w:rPr>
                <w:rFonts w:cs="Arial"/>
                <w:sz w:val="20"/>
                <w:szCs w:val="20"/>
              </w:rPr>
              <w:t>Costing</w:t>
            </w:r>
          </w:p>
        </w:tc>
        <w:tc>
          <w:tcPr>
            <w:tcW w:w="10694" w:type="dxa"/>
          </w:tcPr>
          <w:p w:rsidR="0033773C" w:rsidRPr="003275FC" w:rsidRDefault="0033773C" w:rsidP="003275FC">
            <w:pPr>
              <w:tabs>
                <w:tab w:val="left" w:pos="7755"/>
                <w:tab w:val="left" w:pos="7815"/>
              </w:tabs>
              <w:rPr>
                <w:b/>
                <w:sz w:val="24"/>
                <w:szCs w:val="24"/>
              </w:rPr>
            </w:pPr>
            <w:r w:rsidRPr="003275FC">
              <w:rPr>
                <w:b/>
                <w:sz w:val="24"/>
                <w:szCs w:val="24"/>
              </w:rPr>
              <w:object w:dxaOrig="6902" w:dyaOrig="4136">
                <v:shape id="_x0000_i1032" type="#_x0000_t75" style="width:345pt;height:207.75pt" o:ole="">
                  <v:imagedata r:id="rId26" o:title=""/>
                </v:shape>
                <o:OLEObject Type="Embed" ProgID="Excel.Sheet.12" ShapeID="_x0000_i1032" DrawAspect="Content" ObjectID="_1400496079" r:id="rId27"/>
              </w:object>
            </w:r>
            <w:r w:rsidRPr="003275FC">
              <w:rPr>
                <w:b/>
                <w:sz w:val="24"/>
                <w:szCs w:val="24"/>
              </w:rPr>
              <w:tab/>
            </w:r>
            <w:r w:rsidRPr="003275FC">
              <w:rPr>
                <w:b/>
                <w:sz w:val="24"/>
                <w:szCs w:val="24"/>
              </w:rPr>
              <w:tab/>
            </w:r>
          </w:p>
          <w:p w:rsidR="0033773C" w:rsidRPr="00EF22E3" w:rsidRDefault="004633E8" w:rsidP="003275FC">
            <w:pPr>
              <w:keepNext/>
              <w:keepLines/>
              <w:tabs>
                <w:tab w:val="left" w:pos="7815"/>
              </w:tabs>
              <w:spacing w:before="200"/>
              <w:outlineLvl w:val="5"/>
              <w:rPr>
                <w:sz w:val="20"/>
                <w:szCs w:val="20"/>
              </w:rPr>
            </w:pPr>
            <w:r w:rsidRPr="003275FC">
              <w:rPr>
                <w:sz w:val="20"/>
                <w:szCs w:val="20"/>
              </w:rPr>
              <w:t>NB</w:t>
            </w:r>
            <w:r w:rsidR="0033773C" w:rsidRPr="003275FC">
              <w:rPr>
                <w:sz w:val="20"/>
                <w:szCs w:val="20"/>
              </w:rPr>
              <w:t xml:space="preserve">. </w:t>
            </w:r>
            <w:proofErr w:type="spellStart"/>
            <w:r w:rsidR="0033773C" w:rsidRPr="003275FC">
              <w:rPr>
                <w:sz w:val="20"/>
                <w:szCs w:val="20"/>
              </w:rPr>
              <w:t>Costings</w:t>
            </w:r>
            <w:proofErr w:type="spellEnd"/>
            <w:r w:rsidR="0033773C" w:rsidRPr="003275FC">
              <w:rPr>
                <w:sz w:val="20"/>
                <w:szCs w:val="20"/>
              </w:rPr>
              <w:t xml:space="preserve"> for outer years indicative only as dependent on changes in individual staffing</w:t>
            </w:r>
            <w:r w:rsidR="00770F54" w:rsidRPr="003275FC">
              <w:rPr>
                <w:b/>
                <w:sz w:val="24"/>
                <w:szCs w:val="24"/>
              </w:rPr>
              <w:t xml:space="preserve"> </w:t>
            </w:r>
            <w:r w:rsidR="00DB747B" w:rsidRPr="00DB747B">
              <w:rPr>
                <w:sz w:val="20"/>
                <w:szCs w:val="20"/>
              </w:rPr>
              <w:t xml:space="preserve">and COL adjustments approved across the public sector. </w:t>
            </w:r>
          </w:p>
          <w:p w:rsidR="0033773C" w:rsidRPr="003275FC" w:rsidRDefault="0033773C" w:rsidP="003F6DA2">
            <w:pPr>
              <w:rPr>
                <w:rFonts w:cs="Arial"/>
                <w:sz w:val="20"/>
                <w:szCs w:val="20"/>
              </w:rPr>
            </w:pPr>
          </w:p>
        </w:tc>
      </w:tr>
      <w:tr w:rsidR="0033773C" w:rsidRPr="001F34E4" w:rsidTr="003275FC">
        <w:tblPrEx>
          <w:tblLook w:val="04A0"/>
        </w:tblPrEx>
        <w:trPr>
          <w:trHeight w:val="226"/>
        </w:trPr>
        <w:tc>
          <w:tcPr>
            <w:tcW w:w="3454" w:type="dxa"/>
          </w:tcPr>
          <w:p w:rsidR="0033773C" w:rsidRPr="003275FC" w:rsidRDefault="0033773C" w:rsidP="003F6DA2">
            <w:pPr>
              <w:rPr>
                <w:rFonts w:cs="Arial"/>
                <w:sz w:val="20"/>
                <w:szCs w:val="20"/>
              </w:rPr>
            </w:pPr>
            <w:r w:rsidRPr="003275FC">
              <w:rPr>
                <w:rFonts w:cs="Arial"/>
                <w:sz w:val="20"/>
                <w:szCs w:val="20"/>
              </w:rPr>
              <w:t>Coordination with other Government Departments/ Organisations</w:t>
            </w:r>
          </w:p>
        </w:tc>
        <w:tc>
          <w:tcPr>
            <w:tcW w:w="10694" w:type="dxa"/>
          </w:tcPr>
          <w:p w:rsidR="0033773C" w:rsidRPr="003275FC" w:rsidRDefault="0033773C" w:rsidP="003F6DA2">
            <w:pPr>
              <w:rPr>
                <w:rFonts w:cs="Arial"/>
                <w:sz w:val="20"/>
                <w:szCs w:val="20"/>
              </w:rPr>
            </w:pPr>
          </w:p>
        </w:tc>
      </w:tr>
      <w:tr w:rsidR="0033773C" w:rsidRPr="001F34E4" w:rsidTr="003275FC">
        <w:tblPrEx>
          <w:tblLook w:val="04A0"/>
        </w:tblPrEx>
        <w:trPr>
          <w:trHeight w:val="70"/>
        </w:trPr>
        <w:tc>
          <w:tcPr>
            <w:tcW w:w="3454" w:type="dxa"/>
          </w:tcPr>
          <w:p w:rsidR="0033773C" w:rsidRPr="003275FC" w:rsidRDefault="0033773C" w:rsidP="003F6DA2">
            <w:pPr>
              <w:rPr>
                <w:rFonts w:cs="Arial"/>
                <w:sz w:val="20"/>
                <w:szCs w:val="20"/>
              </w:rPr>
            </w:pPr>
            <w:r w:rsidRPr="003275FC">
              <w:rPr>
                <w:rFonts w:cs="Arial"/>
                <w:sz w:val="20"/>
                <w:szCs w:val="20"/>
              </w:rPr>
              <w:t>Evaluation of program</w:t>
            </w:r>
            <w:r w:rsidR="004633E8" w:rsidRPr="003275FC">
              <w:rPr>
                <w:rFonts w:cs="Arial"/>
                <w:sz w:val="20"/>
                <w:szCs w:val="20"/>
              </w:rPr>
              <w:t>me</w:t>
            </w:r>
          </w:p>
        </w:tc>
        <w:tc>
          <w:tcPr>
            <w:tcW w:w="10694" w:type="dxa"/>
          </w:tcPr>
          <w:p w:rsidR="0033773C" w:rsidRPr="003275FC" w:rsidRDefault="0033773C" w:rsidP="003F6DA2">
            <w:pPr>
              <w:rPr>
                <w:rFonts w:cs="Arial"/>
                <w:sz w:val="20"/>
                <w:szCs w:val="20"/>
              </w:rPr>
            </w:pPr>
            <w:r w:rsidRPr="003275FC">
              <w:rPr>
                <w:rFonts w:cs="Arial"/>
                <w:sz w:val="20"/>
                <w:szCs w:val="20"/>
              </w:rPr>
              <w:t xml:space="preserve"> Audit Report verifies correct payroll procedures and payments   </w:t>
            </w:r>
          </w:p>
        </w:tc>
      </w:tr>
    </w:tbl>
    <w:p w:rsidR="0033773C" w:rsidRDefault="0033773C" w:rsidP="0033773C">
      <w:pPr>
        <w:rPr>
          <w:lang w:eastAsia="en-U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828"/>
        <w:gridCol w:w="6810"/>
      </w:tblGrid>
      <w:tr w:rsidR="0033773C" w:rsidRPr="001F34E4" w:rsidTr="003275FC">
        <w:trPr>
          <w:trHeight w:val="395"/>
        </w:trPr>
        <w:tc>
          <w:tcPr>
            <w:tcW w:w="3510" w:type="dxa"/>
            <w:tcBorders>
              <w:top w:val="single" w:sz="4" w:space="0" w:color="auto"/>
            </w:tcBorders>
            <w:shd w:val="clear" w:color="auto" w:fill="D9D9D9"/>
          </w:tcPr>
          <w:p w:rsidR="0033773C" w:rsidRPr="003275FC" w:rsidRDefault="0033773C" w:rsidP="003F6DA2">
            <w:pPr>
              <w:rPr>
                <w:rFonts w:cs="Arial"/>
                <w:b/>
              </w:rPr>
            </w:pPr>
            <w:r w:rsidRPr="003275FC">
              <w:rPr>
                <w:rFonts w:cs="Arial"/>
                <w:b/>
              </w:rPr>
              <w:t xml:space="preserve">OBJECTIVE </w:t>
            </w:r>
          </w:p>
        </w:tc>
        <w:tc>
          <w:tcPr>
            <w:tcW w:w="3828" w:type="dxa"/>
            <w:tcBorders>
              <w:top w:val="single" w:sz="4" w:space="0" w:color="auto"/>
            </w:tcBorders>
            <w:shd w:val="clear" w:color="auto" w:fill="D9D9D9"/>
          </w:tcPr>
          <w:p w:rsidR="0033773C" w:rsidRPr="003275FC" w:rsidRDefault="0033773C" w:rsidP="003F6DA2">
            <w:pPr>
              <w:rPr>
                <w:rFonts w:cs="Arial"/>
                <w:b/>
              </w:rPr>
            </w:pPr>
            <w:r w:rsidRPr="003275FC">
              <w:rPr>
                <w:rFonts w:cs="Arial"/>
                <w:b/>
              </w:rPr>
              <w:t>OUTCOME</w:t>
            </w:r>
          </w:p>
        </w:tc>
        <w:tc>
          <w:tcPr>
            <w:tcW w:w="6810" w:type="dxa"/>
            <w:tcBorders>
              <w:top w:val="single" w:sz="4" w:space="0" w:color="auto"/>
            </w:tcBorders>
            <w:shd w:val="clear" w:color="auto" w:fill="D9D9D9"/>
          </w:tcPr>
          <w:p w:rsidR="0033773C" w:rsidRPr="003275FC" w:rsidRDefault="0033773C" w:rsidP="003275FC">
            <w:pPr>
              <w:ind w:left="312" w:hanging="180"/>
              <w:rPr>
                <w:rFonts w:cs="Arial"/>
                <w:b/>
              </w:rPr>
            </w:pPr>
            <w:r w:rsidRPr="003275FC">
              <w:rPr>
                <w:rFonts w:cs="Arial"/>
                <w:b/>
              </w:rPr>
              <w:t xml:space="preserve">KEY DELIVERABLES </w:t>
            </w:r>
          </w:p>
        </w:tc>
      </w:tr>
      <w:tr w:rsidR="0033773C" w:rsidRPr="00126CC9" w:rsidTr="003275FC">
        <w:trPr>
          <w:trHeight w:val="395"/>
        </w:trPr>
        <w:tc>
          <w:tcPr>
            <w:tcW w:w="3510" w:type="dxa"/>
          </w:tcPr>
          <w:p w:rsidR="0033773C" w:rsidRPr="003275FC" w:rsidRDefault="0033773C" w:rsidP="003F6DA2">
            <w:pPr>
              <w:rPr>
                <w:rFonts w:cs="Arial"/>
                <w:sz w:val="20"/>
                <w:szCs w:val="20"/>
              </w:rPr>
            </w:pPr>
            <w:r w:rsidRPr="003275FC">
              <w:rPr>
                <w:rFonts w:cs="Arial"/>
                <w:sz w:val="20"/>
                <w:szCs w:val="20"/>
              </w:rPr>
              <w:t xml:space="preserve">To meet government policy in relation to remuneration of public servants  </w:t>
            </w:r>
          </w:p>
        </w:tc>
        <w:tc>
          <w:tcPr>
            <w:tcW w:w="3828" w:type="dxa"/>
          </w:tcPr>
          <w:p w:rsidR="0033773C" w:rsidRPr="003275FC" w:rsidRDefault="0033773C" w:rsidP="004633E8">
            <w:pPr>
              <w:rPr>
                <w:rFonts w:cs="Arial"/>
                <w:sz w:val="20"/>
                <w:szCs w:val="20"/>
              </w:rPr>
            </w:pPr>
            <w:r w:rsidRPr="003275FC">
              <w:rPr>
                <w:rFonts w:cs="Arial"/>
                <w:sz w:val="20"/>
                <w:szCs w:val="20"/>
              </w:rPr>
              <w:t>All teachers paid according to appropriate PSC bands</w:t>
            </w:r>
          </w:p>
        </w:tc>
        <w:tc>
          <w:tcPr>
            <w:tcW w:w="6810" w:type="dxa"/>
          </w:tcPr>
          <w:p w:rsidR="00480335" w:rsidRPr="003275FC" w:rsidRDefault="0033773C" w:rsidP="005969C5">
            <w:pPr>
              <w:pStyle w:val="ListParagraph"/>
              <w:numPr>
                <w:ilvl w:val="0"/>
                <w:numId w:val="88"/>
              </w:numPr>
              <w:ind w:left="402"/>
              <w:rPr>
                <w:rFonts w:cs="Arial"/>
                <w:sz w:val="20"/>
                <w:szCs w:val="20"/>
              </w:rPr>
            </w:pPr>
            <w:r w:rsidRPr="003275FC">
              <w:rPr>
                <w:rFonts w:ascii="Arial" w:hAnsi="Arial" w:cs="Arial"/>
                <w:sz w:val="20"/>
                <w:szCs w:val="20"/>
              </w:rPr>
              <w:t>Correct payroll reconciles fortnightly with MFEM.</w:t>
            </w:r>
            <w:r w:rsidRPr="003275FC">
              <w:rPr>
                <w:rFonts w:cs="Arial"/>
                <w:sz w:val="20"/>
                <w:szCs w:val="20"/>
              </w:rPr>
              <w:t xml:space="preserve"> </w:t>
            </w:r>
          </w:p>
        </w:tc>
      </w:tr>
    </w:tbl>
    <w:p w:rsidR="0033773C" w:rsidRPr="00D52C42" w:rsidRDefault="0033773C" w:rsidP="0033773C">
      <w:pPr>
        <w:tabs>
          <w:tab w:val="left" w:pos="1125"/>
        </w:tabs>
        <w:rPr>
          <w:lang w:eastAsia="en-US"/>
        </w:rPr>
      </w:pPr>
    </w:p>
    <w:p w:rsidR="0033773C" w:rsidRPr="00EB2F3C" w:rsidRDefault="0033773C" w:rsidP="0033773C">
      <w:pPr>
        <w:tabs>
          <w:tab w:val="left" w:pos="1125"/>
        </w:tabs>
        <w:rPr>
          <w:b/>
          <w:sz w:val="28"/>
          <w:szCs w:val="28"/>
          <w:lang w:eastAsia="en-US"/>
        </w:rPr>
      </w:pPr>
      <w:r>
        <w:rPr>
          <w:b/>
          <w:sz w:val="28"/>
          <w:szCs w:val="28"/>
          <w:lang w:eastAsia="en-US"/>
        </w:rPr>
        <w:t>3.5.2</w:t>
      </w:r>
      <w:r w:rsidRPr="00EB2F3C">
        <w:rPr>
          <w:b/>
          <w:sz w:val="28"/>
          <w:szCs w:val="28"/>
          <w:lang w:eastAsia="en-US"/>
        </w:rPr>
        <w:tab/>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10694"/>
      </w:tblGrid>
      <w:tr w:rsidR="0033773C" w:rsidRPr="001F34E4" w:rsidTr="003275FC">
        <w:trPr>
          <w:trHeight w:val="226"/>
        </w:trPr>
        <w:tc>
          <w:tcPr>
            <w:tcW w:w="3454" w:type="dxa"/>
          </w:tcPr>
          <w:p w:rsidR="0033773C" w:rsidRPr="003275FC" w:rsidRDefault="0033773C" w:rsidP="003F6DA2">
            <w:pPr>
              <w:rPr>
                <w:rFonts w:cs="Arial"/>
                <w:sz w:val="20"/>
                <w:szCs w:val="20"/>
              </w:rPr>
            </w:pPr>
            <w:r w:rsidRPr="003275FC">
              <w:rPr>
                <w:rFonts w:cs="Arial"/>
                <w:sz w:val="20"/>
                <w:szCs w:val="20"/>
              </w:rPr>
              <w:t xml:space="preserve">Output Label </w:t>
            </w:r>
          </w:p>
        </w:tc>
        <w:tc>
          <w:tcPr>
            <w:tcW w:w="10694" w:type="dxa"/>
          </w:tcPr>
          <w:p w:rsidR="0033773C" w:rsidRPr="003275FC" w:rsidRDefault="0033773C" w:rsidP="003F6DA2">
            <w:pPr>
              <w:rPr>
                <w:rFonts w:cs="Arial"/>
                <w:sz w:val="20"/>
                <w:szCs w:val="20"/>
              </w:rPr>
            </w:pPr>
            <w:r w:rsidRPr="003275FC">
              <w:rPr>
                <w:rFonts w:cs="Arial"/>
                <w:sz w:val="20"/>
                <w:szCs w:val="20"/>
              </w:rPr>
              <w:t>Infrastructure and Support</w:t>
            </w:r>
          </w:p>
        </w:tc>
      </w:tr>
      <w:tr w:rsidR="0033773C" w:rsidRPr="001F34E4" w:rsidTr="003275FC">
        <w:trPr>
          <w:trHeight w:val="226"/>
        </w:trPr>
        <w:tc>
          <w:tcPr>
            <w:tcW w:w="3454" w:type="dxa"/>
          </w:tcPr>
          <w:p w:rsidR="0033773C" w:rsidRPr="003275FC" w:rsidRDefault="0033773C" w:rsidP="003F6DA2">
            <w:pPr>
              <w:rPr>
                <w:rFonts w:cs="Arial"/>
                <w:sz w:val="20"/>
                <w:szCs w:val="20"/>
              </w:rPr>
            </w:pPr>
            <w:r w:rsidRPr="003275FC">
              <w:rPr>
                <w:rFonts w:cs="Arial"/>
                <w:sz w:val="20"/>
                <w:szCs w:val="20"/>
              </w:rPr>
              <w:t>Program</w:t>
            </w:r>
            <w:r w:rsidR="004633E8" w:rsidRPr="003275FC">
              <w:rPr>
                <w:rFonts w:cs="Arial"/>
                <w:sz w:val="20"/>
                <w:szCs w:val="20"/>
              </w:rPr>
              <w:t>me</w:t>
            </w:r>
            <w:r w:rsidRPr="003275FC">
              <w:rPr>
                <w:rFonts w:cs="Arial"/>
                <w:sz w:val="20"/>
                <w:szCs w:val="20"/>
              </w:rPr>
              <w:t xml:space="preserve"> Title </w:t>
            </w:r>
          </w:p>
        </w:tc>
        <w:tc>
          <w:tcPr>
            <w:tcW w:w="10694" w:type="dxa"/>
            <w:tcBorders>
              <w:bottom w:val="single" w:sz="4" w:space="0" w:color="auto"/>
            </w:tcBorders>
          </w:tcPr>
          <w:p w:rsidR="0033773C" w:rsidRPr="003275FC" w:rsidRDefault="0033773C" w:rsidP="003F6DA2">
            <w:pPr>
              <w:rPr>
                <w:rFonts w:cs="Arial"/>
                <w:sz w:val="20"/>
                <w:szCs w:val="20"/>
              </w:rPr>
            </w:pPr>
            <w:r w:rsidRPr="003275FC">
              <w:rPr>
                <w:rFonts w:cs="Arial"/>
                <w:sz w:val="20"/>
                <w:szCs w:val="20"/>
              </w:rPr>
              <w:t xml:space="preserve">Increased Teacher Personnel Cost </w:t>
            </w:r>
          </w:p>
        </w:tc>
      </w:tr>
      <w:tr w:rsidR="0033773C" w:rsidRPr="003D624B" w:rsidTr="003275FC">
        <w:trPr>
          <w:trHeight w:val="239"/>
        </w:trPr>
        <w:tc>
          <w:tcPr>
            <w:tcW w:w="3454" w:type="dxa"/>
          </w:tcPr>
          <w:p w:rsidR="0033773C" w:rsidRPr="003275FC" w:rsidRDefault="0033773C" w:rsidP="003F6DA2">
            <w:pPr>
              <w:rPr>
                <w:rFonts w:cs="Arial"/>
                <w:sz w:val="20"/>
                <w:szCs w:val="20"/>
              </w:rPr>
            </w:pPr>
          </w:p>
          <w:p w:rsidR="0033773C" w:rsidRPr="003275FC" w:rsidRDefault="0033773C" w:rsidP="003F6DA2">
            <w:pPr>
              <w:rPr>
                <w:rFonts w:cs="Arial"/>
                <w:sz w:val="20"/>
                <w:szCs w:val="20"/>
              </w:rPr>
            </w:pPr>
            <w:r w:rsidRPr="003275FC">
              <w:rPr>
                <w:rFonts w:cs="Arial"/>
                <w:sz w:val="20"/>
                <w:szCs w:val="20"/>
              </w:rPr>
              <w:t xml:space="preserve">Situational Analysis </w:t>
            </w:r>
          </w:p>
        </w:tc>
        <w:tc>
          <w:tcPr>
            <w:tcW w:w="10694" w:type="dxa"/>
            <w:shd w:val="clear" w:color="auto" w:fill="auto"/>
          </w:tcPr>
          <w:p w:rsidR="0033773C" w:rsidRPr="003275FC" w:rsidRDefault="0033773C" w:rsidP="003275FC">
            <w:pPr>
              <w:ind w:right="252"/>
              <w:rPr>
                <w:rFonts w:cs="Arial"/>
                <w:sz w:val="20"/>
                <w:szCs w:val="20"/>
              </w:rPr>
            </w:pPr>
            <w:r w:rsidRPr="003275FC">
              <w:rPr>
                <w:rFonts w:cs="Arial"/>
              </w:rPr>
              <w:t xml:space="preserve">Senior Secondary School specialist subject teachers are </w:t>
            </w:r>
            <w:r w:rsidR="004633E8" w:rsidRPr="003275FC">
              <w:rPr>
                <w:rFonts w:cs="Arial"/>
              </w:rPr>
              <w:t xml:space="preserve">experiencing increased </w:t>
            </w:r>
            <w:r w:rsidRPr="003275FC">
              <w:rPr>
                <w:rFonts w:cs="Arial"/>
              </w:rPr>
              <w:t>international demand. Although the Ministry has implemented a Fast Track Teacher Training Initiative, we do not yet have the capacity in country to fill all teaching positions</w:t>
            </w:r>
            <w:r w:rsidR="004633E8" w:rsidRPr="003275FC">
              <w:rPr>
                <w:rFonts w:cs="Arial"/>
              </w:rPr>
              <w:t xml:space="preserve"> locally</w:t>
            </w:r>
            <w:r w:rsidRPr="003275FC">
              <w:rPr>
                <w:rFonts w:cs="Arial"/>
              </w:rPr>
              <w:t xml:space="preserve">.  In an ongoing programme, the Ministry recruits </w:t>
            </w:r>
            <w:r w:rsidRPr="003275FC">
              <w:rPr>
                <w:rFonts w:cs="Arial"/>
              </w:rPr>
              <w:lastRenderedPageBreak/>
              <w:t>offshore for teachers at this level</w:t>
            </w:r>
            <w:r w:rsidRPr="003275FC">
              <w:rPr>
                <w:rFonts w:cs="Arial"/>
                <w:sz w:val="20"/>
                <w:szCs w:val="20"/>
              </w:rPr>
              <w:t>. The Cook Islands contribution to this programme is the teachers</w:t>
            </w:r>
            <w:r w:rsidR="004633E8" w:rsidRPr="003275FC">
              <w:rPr>
                <w:rFonts w:cs="Arial"/>
                <w:sz w:val="20"/>
                <w:szCs w:val="20"/>
              </w:rPr>
              <w:t>’</w:t>
            </w:r>
            <w:r w:rsidRPr="003275FC">
              <w:rPr>
                <w:rFonts w:cs="Arial"/>
                <w:sz w:val="20"/>
                <w:szCs w:val="20"/>
              </w:rPr>
              <w:t xml:space="preserve"> base salary at the appropriate PSC band</w:t>
            </w:r>
            <w:r w:rsidR="004633E8" w:rsidRPr="003275FC">
              <w:rPr>
                <w:rFonts w:cs="Arial"/>
                <w:sz w:val="20"/>
                <w:szCs w:val="20"/>
              </w:rPr>
              <w:t xml:space="preserve"> which aligns</w:t>
            </w:r>
            <w:r w:rsidRPr="003275FC">
              <w:rPr>
                <w:rFonts w:cs="Arial"/>
                <w:sz w:val="20"/>
                <w:szCs w:val="20"/>
              </w:rPr>
              <w:t xml:space="preserve"> with other</w:t>
            </w:r>
            <w:r w:rsidR="004633E8" w:rsidRPr="003275FC">
              <w:rPr>
                <w:rFonts w:cs="Arial"/>
                <w:sz w:val="20"/>
                <w:szCs w:val="20"/>
              </w:rPr>
              <w:t xml:space="preserve"> local</w:t>
            </w:r>
            <w:r w:rsidRPr="003275FC">
              <w:rPr>
                <w:rFonts w:cs="Arial"/>
                <w:sz w:val="20"/>
                <w:szCs w:val="20"/>
              </w:rPr>
              <w:t xml:space="preserve"> teachers. Additional funding, for example recruitment and freight costs, is met by donors. </w:t>
            </w:r>
          </w:p>
          <w:p w:rsidR="0033773C" w:rsidRPr="003275FC" w:rsidRDefault="0033773C" w:rsidP="003275FC">
            <w:pPr>
              <w:ind w:right="252"/>
              <w:rPr>
                <w:rFonts w:cs="Arial"/>
                <w:sz w:val="20"/>
                <w:szCs w:val="20"/>
              </w:rPr>
            </w:pPr>
            <w:r w:rsidRPr="003275FC">
              <w:rPr>
                <w:rFonts w:cs="Arial"/>
                <w:sz w:val="20"/>
                <w:szCs w:val="20"/>
              </w:rPr>
              <w:br/>
              <w:t xml:space="preserve">The end of the 2011 academic year saw a number of expatriate teachers complete their contracts.  New teachers have been contracted and two additional teachers were required to meet staffing formula for schools and the programme requirements of senior secondary qualification courses. </w:t>
            </w:r>
          </w:p>
          <w:p w:rsidR="0033773C" w:rsidRPr="003275FC" w:rsidRDefault="0033773C" w:rsidP="003275FC">
            <w:pPr>
              <w:ind w:right="252"/>
              <w:rPr>
                <w:rFonts w:cs="Arial"/>
                <w:sz w:val="20"/>
                <w:szCs w:val="20"/>
              </w:rPr>
            </w:pPr>
          </w:p>
          <w:p w:rsidR="0033773C" w:rsidRPr="003275FC" w:rsidRDefault="0033773C" w:rsidP="003275FC">
            <w:pPr>
              <w:ind w:right="252"/>
              <w:rPr>
                <w:rFonts w:cs="Arial"/>
                <w:sz w:val="20"/>
                <w:szCs w:val="20"/>
              </w:rPr>
            </w:pPr>
            <w:r w:rsidRPr="003275FC">
              <w:rPr>
                <w:rFonts w:cs="Arial"/>
                <w:sz w:val="20"/>
                <w:szCs w:val="20"/>
              </w:rPr>
              <w:t>The majority of the new teachers have higher qualifications and more years of teaching experience than those leaving which increases their base salary. This</w:t>
            </w:r>
            <w:r w:rsidR="004633E8" w:rsidRPr="003275FC">
              <w:rPr>
                <w:rFonts w:cs="Arial"/>
                <w:sz w:val="20"/>
                <w:szCs w:val="20"/>
              </w:rPr>
              <w:t>,</w:t>
            </w:r>
            <w:r w:rsidRPr="003275FC">
              <w:rPr>
                <w:rFonts w:cs="Arial"/>
                <w:sz w:val="20"/>
                <w:szCs w:val="20"/>
              </w:rPr>
              <w:t xml:space="preserve"> along with the shift in teachers</w:t>
            </w:r>
            <w:r w:rsidR="004633E8" w:rsidRPr="003275FC">
              <w:rPr>
                <w:rFonts w:cs="Arial"/>
                <w:sz w:val="20"/>
                <w:szCs w:val="20"/>
              </w:rPr>
              <w:t>’</w:t>
            </w:r>
            <w:r w:rsidRPr="003275FC">
              <w:rPr>
                <w:rFonts w:cs="Arial"/>
                <w:sz w:val="20"/>
                <w:szCs w:val="20"/>
              </w:rPr>
              <w:t xml:space="preserve"> salary to align to PSC bands as mentioned in a previous proposal</w:t>
            </w:r>
            <w:r w:rsidR="004633E8" w:rsidRPr="003275FC">
              <w:rPr>
                <w:rFonts w:cs="Arial"/>
                <w:sz w:val="20"/>
                <w:szCs w:val="20"/>
              </w:rPr>
              <w:t>,</w:t>
            </w:r>
            <w:r w:rsidRPr="003275FC">
              <w:rPr>
                <w:rFonts w:cs="Arial"/>
                <w:sz w:val="20"/>
                <w:szCs w:val="20"/>
              </w:rPr>
              <w:t xml:space="preserve"> requires further personnel funding to meet the teacher payroll</w:t>
            </w:r>
            <w:r w:rsidR="004633E8" w:rsidRPr="003275FC">
              <w:rPr>
                <w:rFonts w:cs="Arial"/>
                <w:sz w:val="20"/>
                <w:szCs w:val="20"/>
              </w:rPr>
              <w:t xml:space="preserve"> Commitments.</w:t>
            </w:r>
            <w:r w:rsidRPr="003275FC">
              <w:rPr>
                <w:rFonts w:cs="Arial"/>
                <w:sz w:val="20"/>
                <w:szCs w:val="20"/>
              </w:rPr>
              <w:t xml:space="preserve"> </w:t>
            </w:r>
          </w:p>
        </w:tc>
      </w:tr>
      <w:tr w:rsidR="0033773C" w:rsidRPr="00580508" w:rsidTr="003275FC">
        <w:trPr>
          <w:trHeight w:val="239"/>
        </w:trPr>
        <w:tc>
          <w:tcPr>
            <w:tcW w:w="3454" w:type="dxa"/>
          </w:tcPr>
          <w:p w:rsidR="0033773C" w:rsidRPr="003275FC" w:rsidRDefault="0033773C" w:rsidP="003F6DA2">
            <w:pPr>
              <w:rPr>
                <w:rFonts w:cs="Arial"/>
                <w:sz w:val="20"/>
                <w:szCs w:val="20"/>
              </w:rPr>
            </w:pPr>
            <w:r w:rsidRPr="003275FC">
              <w:rPr>
                <w:rFonts w:cs="Arial"/>
                <w:sz w:val="20"/>
                <w:szCs w:val="20"/>
              </w:rPr>
              <w:lastRenderedPageBreak/>
              <w:t>SWOT Analysis linkage</w:t>
            </w:r>
          </w:p>
        </w:tc>
        <w:tc>
          <w:tcPr>
            <w:tcW w:w="10694" w:type="dxa"/>
            <w:shd w:val="clear" w:color="auto" w:fill="auto"/>
          </w:tcPr>
          <w:p w:rsidR="0033773C" w:rsidRPr="003275FC" w:rsidRDefault="00F30D21" w:rsidP="003275FC">
            <w:pPr>
              <w:ind w:right="252"/>
              <w:rPr>
                <w:rFonts w:cs="Arial"/>
                <w:sz w:val="20"/>
                <w:szCs w:val="20"/>
              </w:rPr>
            </w:pPr>
            <w:r w:rsidRPr="003275FC">
              <w:rPr>
                <w:rFonts w:cs="Arial"/>
                <w:sz w:val="20"/>
                <w:szCs w:val="20"/>
              </w:rPr>
              <w:t>Overcome the threat of inability to remunerate teachers appropriately.</w:t>
            </w:r>
          </w:p>
          <w:p w:rsidR="00F30D21" w:rsidRPr="003275FC" w:rsidRDefault="00F30D21" w:rsidP="003275FC">
            <w:pPr>
              <w:ind w:right="252"/>
              <w:rPr>
                <w:rFonts w:cs="Arial"/>
                <w:sz w:val="20"/>
                <w:szCs w:val="20"/>
              </w:rPr>
            </w:pPr>
            <w:r w:rsidRPr="003275FC">
              <w:rPr>
                <w:rFonts w:cs="Arial"/>
                <w:sz w:val="20"/>
                <w:szCs w:val="20"/>
              </w:rPr>
              <w:t xml:space="preserve">Supports the strength of high quality targeted learning programmes across all levels of education. </w:t>
            </w:r>
          </w:p>
        </w:tc>
      </w:tr>
      <w:tr w:rsidR="0033773C" w:rsidRPr="004046C8" w:rsidTr="003275FC">
        <w:trPr>
          <w:trHeight w:val="239"/>
        </w:trPr>
        <w:tc>
          <w:tcPr>
            <w:tcW w:w="3454" w:type="dxa"/>
          </w:tcPr>
          <w:p w:rsidR="0033773C" w:rsidRPr="003275FC" w:rsidRDefault="004633E8" w:rsidP="004633E8">
            <w:pPr>
              <w:rPr>
                <w:rFonts w:cs="Arial"/>
                <w:sz w:val="20"/>
                <w:szCs w:val="20"/>
              </w:rPr>
            </w:pPr>
            <w:r w:rsidRPr="003275FC">
              <w:rPr>
                <w:rFonts w:cs="Arial"/>
                <w:sz w:val="20"/>
                <w:szCs w:val="20"/>
              </w:rPr>
              <w:t xml:space="preserve">Programme </w:t>
            </w:r>
            <w:r w:rsidR="0033773C" w:rsidRPr="003275FC">
              <w:rPr>
                <w:rFonts w:cs="Arial"/>
                <w:sz w:val="20"/>
                <w:szCs w:val="20"/>
              </w:rPr>
              <w:t>Strategies</w:t>
            </w:r>
          </w:p>
        </w:tc>
        <w:tc>
          <w:tcPr>
            <w:tcW w:w="10694" w:type="dxa"/>
            <w:shd w:val="clear" w:color="auto" w:fill="auto"/>
          </w:tcPr>
          <w:p w:rsidR="0033773C" w:rsidRPr="003275FC" w:rsidRDefault="0033773C" w:rsidP="003275FC">
            <w:pPr>
              <w:ind w:right="252"/>
              <w:rPr>
                <w:rFonts w:cs="Arial"/>
                <w:sz w:val="20"/>
                <w:szCs w:val="20"/>
              </w:rPr>
            </w:pPr>
            <w:r w:rsidRPr="003275FC">
              <w:rPr>
                <w:rFonts w:cs="Arial"/>
                <w:sz w:val="20"/>
                <w:szCs w:val="20"/>
              </w:rPr>
              <w:t>To ensure all schools are fully staffed and have capacity to deliver quality programmes that meet students’ needs.</w:t>
            </w:r>
          </w:p>
          <w:p w:rsidR="0033773C" w:rsidRPr="003275FC" w:rsidRDefault="0033773C" w:rsidP="003275FC">
            <w:pPr>
              <w:ind w:right="252"/>
              <w:rPr>
                <w:rFonts w:cs="Arial"/>
                <w:sz w:val="20"/>
                <w:szCs w:val="20"/>
              </w:rPr>
            </w:pPr>
            <w:r w:rsidRPr="003275FC">
              <w:rPr>
                <w:rFonts w:cs="Arial"/>
                <w:sz w:val="20"/>
                <w:szCs w:val="20"/>
              </w:rPr>
              <w:t>To fully align the remuneration of new teachers</w:t>
            </w:r>
            <w:r w:rsidR="004633E8" w:rsidRPr="003275FC">
              <w:rPr>
                <w:rFonts w:cs="Arial"/>
                <w:sz w:val="20"/>
                <w:szCs w:val="20"/>
              </w:rPr>
              <w:t>’</w:t>
            </w:r>
            <w:r w:rsidRPr="003275FC">
              <w:rPr>
                <w:rFonts w:cs="Arial"/>
                <w:sz w:val="20"/>
                <w:szCs w:val="20"/>
              </w:rPr>
              <w:t xml:space="preserve"> </w:t>
            </w:r>
            <w:r w:rsidR="004633E8" w:rsidRPr="003275FC">
              <w:rPr>
                <w:rFonts w:cs="Arial"/>
                <w:sz w:val="20"/>
                <w:szCs w:val="20"/>
              </w:rPr>
              <w:t xml:space="preserve">salaries </w:t>
            </w:r>
            <w:r w:rsidRPr="003275FC">
              <w:rPr>
                <w:rFonts w:cs="Arial"/>
                <w:sz w:val="20"/>
                <w:szCs w:val="20"/>
              </w:rPr>
              <w:t>to PS</w:t>
            </w:r>
            <w:r w:rsidR="004633E8" w:rsidRPr="003275FC">
              <w:rPr>
                <w:rFonts w:cs="Arial"/>
                <w:sz w:val="20"/>
                <w:szCs w:val="20"/>
              </w:rPr>
              <w:t>C</w:t>
            </w:r>
            <w:r w:rsidRPr="003275FC">
              <w:rPr>
                <w:rFonts w:cs="Arial"/>
                <w:sz w:val="20"/>
                <w:szCs w:val="20"/>
              </w:rPr>
              <w:t xml:space="preserve"> requirements based on qualifications (impacting on level of course they can teach) and years of experience.</w:t>
            </w:r>
          </w:p>
        </w:tc>
      </w:tr>
      <w:tr w:rsidR="0033773C" w:rsidRPr="004046C8" w:rsidTr="003275FC">
        <w:trPr>
          <w:trHeight w:val="239"/>
        </w:trPr>
        <w:tc>
          <w:tcPr>
            <w:tcW w:w="3454" w:type="dxa"/>
          </w:tcPr>
          <w:p w:rsidR="0033773C" w:rsidRPr="003275FC" w:rsidRDefault="0033773C" w:rsidP="003F6DA2">
            <w:pPr>
              <w:rPr>
                <w:rFonts w:cs="Arial"/>
                <w:sz w:val="20"/>
                <w:szCs w:val="20"/>
              </w:rPr>
            </w:pPr>
            <w:r w:rsidRPr="003275FC">
              <w:rPr>
                <w:rFonts w:cs="Arial"/>
                <w:sz w:val="20"/>
                <w:szCs w:val="20"/>
              </w:rPr>
              <w:t>Ongoing / One off – timeframe</w:t>
            </w:r>
          </w:p>
        </w:tc>
        <w:tc>
          <w:tcPr>
            <w:tcW w:w="10694" w:type="dxa"/>
            <w:shd w:val="clear" w:color="auto" w:fill="auto"/>
          </w:tcPr>
          <w:p w:rsidR="0033773C" w:rsidRPr="003275FC" w:rsidRDefault="0033773C" w:rsidP="003275FC">
            <w:pPr>
              <w:ind w:right="252"/>
              <w:rPr>
                <w:rFonts w:cs="Arial"/>
                <w:sz w:val="20"/>
                <w:szCs w:val="20"/>
              </w:rPr>
            </w:pPr>
            <w:r w:rsidRPr="003275FC">
              <w:rPr>
                <w:rFonts w:cs="Arial"/>
                <w:sz w:val="20"/>
                <w:szCs w:val="20"/>
              </w:rPr>
              <w:t xml:space="preserve">This will be an ongoing programme. </w:t>
            </w:r>
          </w:p>
        </w:tc>
      </w:tr>
      <w:tr w:rsidR="0033773C" w:rsidRPr="004046C8" w:rsidTr="003275FC">
        <w:trPr>
          <w:trHeight w:val="70"/>
        </w:trPr>
        <w:tc>
          <w:tcPr>
            <w:tcW w:w="3454" w:type="dxa"/>
          </w:tcPr>
          <w:p w:rsidR="0033773C" w:rsidRPr="003275FC" w:rsidRDefault="0033773C" w:rsidP="003F6DA2">
            <w:pPr>
              <w:rPr>
                <w:rFonts w:cs="Arial"/>
                <w:sz w:val="20"/>
                <w:szCs w:val="20"/>
              </w:rPr>
            </w:pPr>
            <w:r w:rsidRPr="003275FC">
              <w:rPr>
                <w:rFonts w:cs="Arial"/>
                <w:sz w:val="20"/>
                <w:szCs w:val="20"/>
              </w:rPr>
              <w:t>Resource requirements</w:t>
            </w:r>
          </w:p>
        </w:tc>
        <w:tc>
          <w:tcPr>
            <w:tcW w:w="10694" w:type="dxa"/>
            <w:shd w:val="clear" w:color="auto" w:fill="auto"/>
          </w:tcPr>
          <w:p w:rsidR="0033773C" w:rsidRPr="003275FC" w:rsidRDefault="0033773C" w:rsidP="003275FC">
            <w:pPr>
              <w:ind w:right="252"/>
              <w:rPr>
                <w:rFonts w:cs="Arial"/>
                <w:sz w:val="20"/>
                <w:szCs w:val="20"/>
              </w:rPr>
            </w:pPr>
          </w:p>
        </w:tc>
      </w:tr>
      <w:tr w:rsidR="0033773C" w:rsidRPr="001F34E4" w:rsidTr="003275FC">
        <w:tblPrEx>
          <w:tblLook w:val="04A0"/>
        </w:tblPrEx>
        <w:trPr>
          <w:trHeight w:val="528"/>
        </w:trPr>
        <w:tc>
          <w:tcPr>
            <w:tcW w:w="3454" w:type="dxa"/>
          </w:tcPr>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r w:rsidRPr="003275FC">
              <w:rPr>
                <w:rFonts w:cs="Arial"/>
                <w:sz w:val="20"/>
                <w:szCs w:val="20"/>
              </w:rPr>
              <w:t>Costing</w:t>
            </w:r>
          </w:p>
        </w:tc>
        <w:tc>
          <w:tcPr>
            <w:tcW w:w="10694" w:type="dxa"/>
          </w:tcPr>
          <w:p w:rsidR="0033773C" w:rsidRPr="003275FC" w:rsidRDefault="0033773C" w:rsidP="003275FC">
            <w:pPr>
              <w:tabs>
                <w:tab w:val="left" w:pos="7755"/>
                <w:tab w:val="left" w:pos="7815"/>
              </w:tabs>
              <w:rPr>
                <w:b/>
                <w:sz w:val="24"/>
                <w:szCs w:val="24"/>
              </w:rPr>
            </w:pPr>
            <w:r w:rsidRPr="003275FC">
              <w:rPr>
                <w:b/>
                <w:sz w:val="24"/>
                <w:szCs w:val="24"/>
              </w:rPr>
              <w:object w:dxaOrig="6902" w:dyaOrig="4136">
                <v:shape id="_x0000_i1033" type="#_x0000_t75" style="width:345pt;height:207.75pt" o:ole="">
                  <v:imagedata r:id="rId28" o:title=""/>
                </v:shape>
                <o:OLEObject Type="Embed" ProgID="Excel.Sheet.12" ShapeID="_x0000_i1033" DrawAspect="Content" ObjectID="_1400496080" r:id="rId29"/>
              </w:object>
            </w:r>
            <w:r w:rsidRPr="003275FC">
              <w:rPr>
                <w:b/>
                <w:sz w:val="24"/>
                <w:szCs w:val="24"/>
              </w:rPr>
              <w:tab/>
            </w:r>
            <w:r w:rsidRPr="003275FC">
              <w:rPr>
                <w:b/>
                <w:sz w:val="24"/>
                <w:szCs w:val="24"/>
              </w:rPr>
              <w:tab/>
            </w:r>
          </w:p>
          <w:p w:rsidR="0033773C" w:rsidRPr="003275FC" w:rsidRDefault="004633E8" w:rsidP="003275FC">
            <w:pPr>
              <w:tabs>
                <w:tab w:val="left" w:pos="7815"/>
              </w:tabs>
              <w:rPr>
                <w:b/>
                <w:sz w:val="24"/>
                <w:szCs w:val="24"/>
              </w:rPr>
            </w:pPr>
            <w:r w:rsidRPr="003275FC">
              <w:rPr>
                <w:sz w:val="20"/>
                <w:szCs w:val="20"/>
              </w:rPr>
              <w:t>NB:</w:t>
            </w:r>
            <w:r w:rsidR="0033773C" w:rsidRPr="003275FC">
              <w:rPr>
                <w:sz w:val="20"/>
                <w:szCs w:val="20"/>
              </w:rPr>
              <w:t xml:space="preserve"> </w:t>
            </w:r>
            <w:proofErr w:type="spellStart"/>
            <w:r w:rsidR="0033773C" w:rsidRPr="003275FC">
              <w:rPr>
                <w:sz w:val="20"/>
                <w:szCs w:val="20"/>
              </w:rPr>
              <w:t>Costings</w:t>
            </w:r>
            <w:proofErr w:type="spellEnd"/>
            <w:r w:rsidR="0033773C" w:rsidRPr="003275FC">
              <w:rPr>
                <w:sz w:val="20"/>
                <w:szCs w:val="20"/>
              </w:rPr>
              <w:t xml:space="preserve"> for outer years indicative only as dependent on changes in individual staffing.</w:t>
            </w:r>
            <w:r w:rsidR="0033773C" w:rsidRPr="003275FC">
              <w:rPr>
                <w:b/>
                <w:sz w:val="24"/>
                <w:szCs w:val="24"/>
              </w:rPr>
              <w:t xml:space="preserve"> </w:t>
            </w:r>
          </w:p>
          <w:p w:rsidR="0033773C" w:rsidRPr="003275FC" w:rsidRDefault="0033773C" w:rsidP="003F6DA2">
            <w:pPr>
              <w:rPr>
                <w:rFonts w:cs="Arial"/>
                <w:sz w:val="20"/>
                <w:szCs w:val="20"/>
              </w:rPr>
            </w:pPr>
          </w:p>
        </w:tc>
      </w:tr>
    </w:tbl>
    <w:p w:rsidR="0033773C" w:rsidRPr="0033773C" w:rsidRDefault="0033773C" w:rsidP="0033773C">
      <w:pPr>
        <w:rPr>
          <w:lang w:eastAsia="en-US"/>
        </w:rPr>
      </w:pPr>
    </w:p>
    <w:p w:rsidR="0033773C" w:rsidRPr="00EB2F3C" w:rsidRDefault="0033773C" w:rsidP="0033773C">
      <w:pPr>
        <w:rPr>
          <w:b/>
          <w:sz w:val="28"/>
          <w:szCs w:val="28"/>
          <w:lang w:eastAsia="en-US"/>
        </w:rPr>
      </w:pPr>
      <w:r>
        <w:rPr>
          <w:b/>
          <w:sz w:val="28"/>
          <w:szCs w:val="28"/>
          <w:lang w:eastAsia="en-US"/>
        </w:rPr>
        <w:lastRenderedPageBreak/>
        <w:t>3.5.3</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10694"/>
      </w:tblGrid>
      <w:tr w:rsidR="0033773C" w:rsidRPr="001F34E4" w:rsidTr="003275FC">
        <w:trPr>
          <w:trHeight w:val="226"/>
        </w:trPr>
        <w:tc>
          <w:tcPr>
            <w:tcW w:w="3454" w:type="dxa"/>
          </w:tcPr>
          <w:p w:rsidR="0033773C" w:rsidRPr="003275FC" w:rsidRDefault="0033773C" w:rsidP="003F6DA2">
            <w:pPr>
              <w:rPr>
                <w:rFonts w:cs="Arial"/>
                <w:sz w:val="20"/>
                <w:szCs w:val="20"/>
              </w:rPr>
            </w:pPr>
            <w:r w:rsidRPr="003275FC">
              <w:rPr>
                <w:rFonts w:cs="Arial"/>
                <w:sz w:val="20"/>
                <w:szCs w:val="20"/>
              </w:rPr>
              <w:t xml:space="preserve">Output Label </w:t>
            </w:r>
          </w:p>
        </w:tc>
        <w:tc>
          <w:tcPr>
            <w:tcW w:w="10694" w:type="dxa"/>
          </w:tcPr>
          <w:p w:rsidR="0033773C" w:rsidRPr="003275FC" w:rsidRDefault="0033773C" w:rsidP="003F6DA2">
            <w:pPr>
              <w:rPr>
                <w:rFonts w:cs="Arial"/>
                <w:sz w:val="20"/>
                <w:szCs w:val="20"/>
              </w:rPr>
            </w:pPr>
            <w:r w:rsidRPr="003275FC">
              <w:rPr>
                <w:rFonts w:cs="Arial"/>
                <w:sz w:val="20"/>
                <w:szCs w:val="20"/>
              </w:rPr>
              <w:t>Infrastructure and Support</w:t>
            </w:r>
          </w:p>
        </w:tc>
      </w:tr>
      <w:tr w:rsidR="0033773C" w:rsidRPr="001F34E4" w:rsidTr="003275FC">
        <w:trPr>
          <w:trHeight w:val="226"/>
        </w:trPr>
        <w:tc>
          <w:tcPr>
            <w:tcW w:w="3454" w:type="dxa"/>
          </w:tcPr>
          <w:p w:rsidR="0033773C" w:rsidRPr="003275FC" w:rsidRDefault="0033773C" w:rsidP="003F6DA2">
            <w:pPr>
              <w:rPr>
                <w:rFonts w:cs="Arial"/>
                <w:sz w:val="20"/>
                <w:szCs w:val="20"/>
              </w:rPr>
            </w:pPr>
            <w:r w:rsidRPr="003275FC">
              <w:rPr>
                <w:rFonts w:cs="Arial"/>
                <w:sz w:val="20"/>
                <w:szCs w:val="20"/>
              </w:rPr>
              <w:t>Program</w:t>
            </w:r>
            <w:r w:rsidR="004633E8" w:rsidRPr="003275FC">
              <w:rPr>
                <w:rFonts w:cs="Arial"/>
                <w:sz w:val="20"/>
                <w:szCs w:val="20"/>
              </w:rPr>
              <w:t>me</w:t>
            </w:r>
            <w:r w:rsidRPr="003275FC">
              <w:rPr>
                <w:rFonts w:cs="Arial"/>
                <w:sz w:val="20"/>
                <w:szCs w:val="20"/>
              </w:rPr>
              <w:t xml:space="preserve"> Title </w:t>
            </w:r>
          </w:p>
        </w:tc>
        <w:tc>
          <w:tcPr>
            <w:tcW w:w="10694" w:type="dxa"/>
            <w:tcBorders>
              <w:bottom w:val="single" w:sz="4" w:space="0" w:color="auto"/>
            </w:tcBorders>
          </w:tcPr>
          <w:p w:rsidR="0033773C" w:rsidRPr="003275FC" w:rsidRDefault="0033773C" w:rsidP="003F6DA2">
            <w:pPr>
              <w:rPr>
                <w:rFonts w:cs="Arial"/>
                <w:sz w:val="20"/>
                <w:szCs w:val="20"/>
              </w:rPr>
            </w:pPr>
            <w:r w:rsidRPr="003275FC">
              <w:rPr>
                <w:rFonts w:cs="Arial"/>
                <w:sz w:val="20"/>
                <w:szCs w:val="20"/>
              </w:rPr>
              <w:t xml:space="preserve">POBOC Payments to Private Schools. </w:t>
            </w:r>
          </w:p>
        </w:tc>
      </w:tr>
      <w:tr w:rsidR="0033773C" w:rsidRPr="003D624B" w:rsidTr="003275FC">
        <w:trPr>
          <w:trHeight w:val="239"/>
        </w:trPr>
        <w:tc>
          <w:tcPr>
            <w:tcW w:w="3454" w:type="dxa"/>
          </w:tcPr>
          <w:p w:rsidR="0033773C" w:rsidRPr="003275FC" w:rsidRDefault="0033773C" w:rsidP="003F6DA2">
            <w:pPr>
              <w:rPr>
                <w:rFonts w:cs="Arial"/>
                <w:sz w:val="20"/>
                <w:szCs w:val="20"/>
              </w:rPr>
            </w:pPr>
          </w:p>
          <w:p w:rsidR="0033773C" w:rsidRPr="003275FC" w:rsidRDefault="0033773C" w:rsidP="003F6DA2">
            <w:pPr>
              <w:rPr>
                <w:rFonts w:cs="Arial"/>
                <w:sz w:val="20"/>
                <w:szCs w:val="20"/>
              </w:rPr>
            </w:pPr>
            <w:r w:rsidRPr="003275FC">
              <w:rPr>
                <w:rFonts w:cs="Arial"/>
                <w:sz w:val="20"/>
                <w:szCs w:val="20"/>
              </w:rPr>
              <w:t xml:space="preserve">Situational Analysis </w:t>
            </w:r>
          </w:p>
        </w:tc>
        <w:tc>
          <w:tcPr>
            <w:tcW w:w="10694" w:type="dxa"/>
            <w:shd w:val="clear" w:color="auto" w:fill="auto"/>
          </w:tcPr>
          <w:p w:rsidR="0033773C" w:rsidRPr="003275FC" w:rsidRDefault="0033773C" w:rsidP="003275FC">
            <w:pPr>
              <w:ind w:right="252"/>
              <w:rPr>
                <w:rFonts w:cs="Arial"/>
                <w:sz w:val="20"/>
                <w:szCs w:val="20"/>
              </w:rPr>
            </w:pPr>
            <w:r w:rsidRPr="003275FC">
              <w:rPr>
                <w:rFonts w:cs="Arial"/>
              </w:rPr>
              <w:t xml:space="preserve"> </w:t>
            </w:r>
            <w:r w:rsidRPr="003275FC">
              <w:rPr>
                <w:rFonts w:cs="Arial"/>
                <w:sz w:val="20"/>
                <w:szCs w:val="20"/>
              </w:rPr>
              <w:t xml:space="preserve">As per cabinet </w:t>
            </w:r>
            <w:r w:rsidR="00A336BC" w:rsidRPr="003275FC">
              <w:rPr>
                <w:rFonts w:cs="Arial"/>
                <w:sz w:val="20"/>
                <w:szCs w:val="20"/>
              </w:rPr>
              <w:t xml:space="preserve">approval in </w:t>
            </w:r>
            <w:proofErr w:type="gramStart"/>
            <w:r w:rsidR="00A336BC" w:rsidRPr="00736515">
              <w:rPr>
                <w:rFonts w:cs="Arial"/>
                <w:sz w:val="20"/>
                <w:szCs w:val="20"/>
              </w:rPr>
              <w:t>2007</w:t>
            </w:r>
            <w:r w:rsidRPr="00736515">
              <w:rPr>
                <w:rFonts w:cs="Arial"/>
                <w:sz w:val="20"/>
                <w:szCs w:val="20"/>
              </w:rPr>
              <w:t xml:space="preserve"> </w:t>
            </w:r>
            <w:r w:rsidR="00736515" w:rsidRPr="00736515">
              <w:rPr>
                <w:rFonts w:cs="Arial"/>
                <w:sz w:val="20"/>
                <w:szCs w:val="20"/>
              </w:rPr>
              <w:t xml:space="preserve"> the</w:t>
            </w:r>
            <w:proofErr w:type="gramEnd"/>
            <w:r w:rsidR="00736515" w:rsidRPr="00736515">
              <w:rPr>
                <w:rFonts w:cs="Arial"/>
                <w:sz w:val="20"/>
                <w:szCs w:val="20"/>
              </w:rPr>
              <w:t xml:space="preserve"> nine</w:t>
            </w:r>
            <w:r w:rsidR="00736515">
              <w:rPr>
                <w:rFonts w:cs="Arial"/>
                <w:color w:val="FF0000"/>
                <w:sz w:val="20"/>
                <w:szCs w:val="20"/>
              </w:rPr>
              <w:t xml:space="preserve"> </w:t>
            </w:r>
            <w:r w:rsidRPr="003275FC">
              <w:rPr>
                <w:rFonts w:cs="Arial"/>
                <w:sz w:val="20"/>
                <w:szCs w:val="20"/>
              </w:rPr>
              <w:t xml:space="preserve">registered private schools in the Cook Islands receive POBOC funding according to the same staffing and resourcing ratios as government schools. An annual Memorandum of Understanding between the Ministry and Schools determines the schedules and </w:t>
            </w:r>
            <w:r w:rsidR="004633E8" w:rsidRPr="003275FC">
              <w:rPr>
                <w:rFonts w:cs="Arial"/>
                <w:sz w:val="20"/>
                <w:szCs w:val="20"/>
              </w:rPr>
              <w:t>conditionality</w:t>
            </w:r>
            <w:r w:rsidRPr="003275FC">
              <w:rPr>
                <w:rFonts w:cs="Arial"/>
                <w:sz w:val="20"/>
                <w:szCs w:val="20"/>
              </w:rPr>
              <w:t xml:space="preserve"> for this funding. Conditions of continued funding include both educational and financial audit of these schools. </w:t>
            </w:r>
          </w:p>
          <w:p w:rsidR="0033773C" w:rsidRPr="003275FC" w:rsidRDefault="0033773C" w:rsidP="003275FC">
            <w:pPr>
              <w:ind w:right="252"/>
              <w:rPr>
                <w:rFonts w:cs="Arial"/>
                <w:sz w:val="20"/>
                <w:szCs w:val="20"/>
              </w:rPr>
            </w:pPr>
          </w:p>
          <w:p w:rsidR="0033773C" w:rsidRPr="003275FC" w:rsidRDefault="0033773C" w:rsidP="003275FC">
            <w:pPr>
              <w:ind w:right="252"/>
              <w:rPr>
                <w:rFonts w:cs="Arial"/>
                <w:sz w:val="20"/>
                <w:szCs w:val="20"/>
              </w:rPr>
            </w:pPr>
            <w:r w:rsidRPr="003275FC">
              <w:rPr>
                <w:rFonts w:cs="Arial"/>
                <w:sz w:val="20"/>
                <w:szCs w:val="20"/>
              </w:rPr>
              <w:t>Due to both the increased roll of private schools and the alignment of teachers</w:t>
            </w:r>
            <w:r w:rsidR="001E42EB" w:rsidRPr="003275FC">
              <w:rPr>
                <w:rFonts w:cs="Arial"/>
                <w:sz w:val="20"/>
                <w:szCs w:val="20"/>
              </w:rPr>
              <w:t>’</w:t>
            </w:r>
            <w:r w:rsidRPr="003275FC">
              <w:rPr>
                <w:rFonts w:cs="Arial"/>
                <w:sz w:val="20"/>
                <w:szCs w:val="20"/>
              </w:rPr>
              <w:t xml:space="preserve"> salaries to PSC bands, the funding required to meet the obligation of this directive has increased. </w:t>
            </w:r>
          </w:p>
          <w:p w:rsidR="0033773C" w:rsidRPr="003275FC" w:rsidRDefault="0033773C" w:rsidP="003275FC">
            <w:pPr>
              <w:ind w:right="252"/>
              <w:rPr>
                <w:rFonts w:cs="Arial"/>
                <w:sz w:val="20"/>
                <w:szCs w:val="20"/>
              </w:rPr>
            </w:pPr>
          </w:p>
          <w:p w:rsidR="0033773C" w:rsidRDefault="0033773C" w:rsidP="003275FC">
            <w:pPr>
              <w:ind w:right="252"/>
              <w:rPr>
                <w:rFonts w:cs="Arial"/>
              </w:rPr>
            </w:pPr>
            <w:r w:rsidRPr="003275FC">
              <w:rPr>
                <w:rFonts w:cs="Arial"/>
                <w:sz w:val="20"/>
                <w:szCs w:val="20"/>
              </w:rPr>
              <w:t>Unless government policy on this issue changes, the Ministry of Education must include this increase in its appropriation.</w:t>
            </w:r>
            <w:r w:rsidRPr="003275FC">
              <w:rPr>
                <w:rFonts w:cs="Arial"/>
              </w:rPr>
              <w:t xml:space="preserve"> </w:t>
            </w:r>
          </w:p>
          <w:p w:rsidR="00736515" w:rsidRDefault="00736515" w:rsidP="003275FC">
            <w:pPr>
              <w:ind w:right="252"/>
              <w:rPr>
                <w:rFonts w:cs="Arial"/>
              </w:rPr>
            </w:pPr>
          </w:p>
          <w:p w:rsidR="00736515" w:rsidRPr="00736515" w:rsidRDefault="00DB747B" w:rsidP="003275FC">
            <w:pPr>
              <w:keepNext/>
              <w:keepLines/>
              <w:spacing w:before="200"/>
              <w:ind w:right="252"/>
              <w:outlineLvl w:val="6"/>
              <w:rPr>
                <w:rFonts w:cs="Arial"/>
                <w:i/>
                <w:sz w:val="20"/>
                <w:szCs w:val="20"/>
              </w:rPr>
            </w:pPr>
            <w:r w:rsidRPr="00DB747B">
              <w:rPr>
                <w:rFonts w:cs="Arial"/>
                <w:sz w:val="20"/>
                <w:szCs w:val="20"/>
              </w:rPr>
              <w:t>Note</w:t>
            </w:r>
            <w:r w:rsidRPr="00DB747B">
              <w:rPr>
                <w:rFonts w:cs="Arial"/>
                <w:i/>
                <w:sz w:val="20"/>
                <w:szCs w:val="20"/>
              </w:rPr>
              <w:t xml:space="preserve"> The government policy to pay 100% of personnel and resourcing costs to private schools was a cabinet directive to the Ministry. The funding does not allow for any school property maintenance, relief teachers or additional resourcing </w:t>
            </w:r>
            <w:proofErr w:type="spellStart"/>
            <w:r w:rsidRPr="00DB747B">
              <w:rPr>
                <w:rFonts w:cs="Arial"/>
                <w:i/>
                <w:sz w:val="20"/>
                <w:szCs w:val="20"/>
              </w:rPr>
              <w:t>eg</w:t>
            </w:r>
            <w:proofErr w:type="spellEnd"/>
            <w:r w:rsidRPr="00DB747B">
              <w:rPr>
                <w:rFonts w:cs="Arial"/>
                <w:i/>
                <w:sz w:val="20"/>
                <w:szCs w:val="20"/>
              </w:rPr>
              <w:t xml:space="preserve"> library projects </w:t>
            </w:r>
          </w:p>
        </w:tc>
      </w:tr>
      <w:tr w:rsidR="0033773C" w:rsidRPr="00580508" w:rsidTr="003275FC">
        <w:trPr>
          <w:trHeight w:val="239"/>
        </w:trPr>
        <w:tc>
          <w:tcPr>
            <w:tcW w:w="3454" w:type="dxa"/>
          </w:tcPr>
          <w:p w:rsidR="0033773C" w:rsidRPr="003275FC" w:rsidRDefault="0033773C" w:rsidP="003F6DA2">
            <w:pPr>
              <w:rPr>
                <w:rFonts w:cs="Arial"/>
                <w:sz w:val="20"/>
                <w:szCs w:val="20"/>
              </w:rPr>
            </w:pPr>
            <w:r w:rsidRPr="003275FC">
              <w:rPr>
                <w:rFonts w:cs="Arial"/>
                <w:sz w:val="20"/>
                <w:szCs w:val="20"/>
              </w:rPr>
              <w:t>SWOT Analysis linkage</w:t>
            </w:r>
          </w:p>
        </w:tc>
        <w:tc>
          <w:tcPr>
            <w:tcW w:w="10694" w:type="dxa"/>
            <w:shd w:val="clear" w:color="auto" w:fill="auto"/>
          </w:tcPr>
          <w:p w:rsidR="0033773C" w:rsidRPr="003275FC" w:rsidRDefault="00F30D21" w:rsidP="003275FC">
            <w:pPr>
              <w:ind w:right="252"/>
              <w:rPr>
                <w:rFonts w:cs="Arial"/>
                <w:sz w:val="20"/>
                <w:szCs w:val="20"/>
              </w:rPr>
            </w:pPr>
            <w:r w:rsidRPr="003275FC">
              <w:rPr>
                <w:rFonts w:cs="Arial"/>
                <w:sz w:val="20"/>
                <w:szCs w:val="20"/>
              </w:rPr>
              <w:t xml:space="preserve">Overcomes the threat of fiscal limitations on resourcing of schools. </w:t>
            </w:r>
          </w:p>
          <w:p w:rsidR="00F30D21" w:rsidRPr="003275FC" w:rsidRDefault="00F30D21" w:rsidP="003275FC">
            <w:pPr>
              <w:ind w:right="252"/>
              <w:rPr>
                <w:rFonts w:cs="Arial"/>
                <w:sz w:val="20"/>
                <w:szCs w:val="20"/>
              </w:rPr>
            </w:pPr>
            <w:r w:rsidRPr="003275FC">
              <w:rPr>
                <w:rFonts w:cs="Arial"/>
                <w:sz w:val="20"/>
                <w:szCs w:val="20"/>
              </w:rPr>
              <w:t xml:space="preserve">Supports strength of relationship with private educational providers. </w:t>
            </w:r>
          </w:p>
        </w:tc>
      </w:tr>
      <w:tr w:rsidR="0033773C" w:rsidRPr="004046C8" w:rsidTr="003275FC">
        <w:trPr>
          <w:trHeight w:val="239"/>
        </w:trPr>
        <w:tc>
          <w:tcPr>
            <w:tcW w:w="3454" w:type="dxa"/>
          </w:tcPr>
          <w:p w:rsidR="0033773C" w:rsidRPr="003275FC" w:rsidRDefault="0033773C" w:rsidP="003F6DA2">
            <w:pPr>
              <w:rPr>
                <w:rFonts w:cs="Arial"/>
                <w:sz w:val="20"/>
                <w:szCs w:val="20"/>
              </w:rPr>
            </w:pPr>
            <w:r w:rsidRPr="003275FC">
              <w:rPr>
                <w:rFonts w:cs="Arial"/>
                <w:sz w:val="20"/>
                <w:szCs w:val="20"/>
              </w:rPr>
              <w:t>Program Strategies</w:t>
            </w:r>
          </w:p>
        </w:tc>
        <w:tc>
          <w:tcPr>
            <w:tcW w:w="10694" w:type="dxa"/>
            <w:shd w:val="clear" w:color="auto" w:fill="auto"/>
          </w:tcPr>
          <w:p w:rsidR="0033773C" w:rsidRPr="003275FC" w:rsidRDefault="0033773C" w:rsidP="003275FC">
            <w:pPr>
              <w:ind w:right="252"/>
              <w:rPr>
                <w:rFonts w:cs="Arial"/>
                <w:sz w:val="20"/>
                <w:szCs w:val="20"/>
              </w:rPr>
            </w:pPr>
            <w:r w:rsidRPr="003275FC">
              <w:rPr>
                <w:rFonts w:cs="Arial"/>
                <w:sz w:val="20"/>
                <w:szCs w:val="20"/>
              </w:rPr>
              <w:t>Equitable access to quality education.</w:t>
            </w:r>
          </w:p>
        </w:tc>
      </w:tr>
      <w:tr w:rsidR="0033773C" w:rsidRPr="004046C8" w:rsidTr="003275FC">
        <w:trPr>
          <w:trHeight w:val="239"/>
        </w:trPr>
        <w:tc>
          <w:tcPr>
            <w:tcW w:w="3454" w:type="dxa"/>
          </w:tcPr>
          <w:p w:rsidR="0033773C" w:rsidRPr="003275FC" w:rsidRDefault="0033773C" w:rsidP="003F6DA2">
            <w:pPr>
              <w:rPr>
                <w:rFonts w:cs="Arial"/>
                <w:sz w:val="20"/>
                <w:szCs w:val="20"/>
              </w:rPr>
            </w:pPr>
            <w:r w:rsidRPr="003275FC">
              <w:rPr>
                <w:rFonts w:cs="Arial"/>
                <w:sz w:val="20"/>
                <w:szCs w:val="20"/>
              </w:rPr>
              <w:t>Ongoing / One off – timeframe</w:t>
            </w:r>
          </w:p>
        </w:tc>
        <w:tc>
          <w:tcPr>
            <w:tcW w:w="10694" w:type="dxa"/>
            <w:shd w:val="clear" w:color="auto" w:fill="auto"/>
          </w:tcPr>
          <w:p w:rsidR="0033773C" w:rsidRPr="003275FC" w:rsidRDefault="0033773C" w:rsidP="003275FC">
            <w:pPr>
              <w:ind w:right="252"/>
              <w:rPr>
                <w:rFonts w:cs="Arial"/>
                <w:sz w:val="20"/>
                <w:szCs w:val="20"/>
              </w:rPr>
            </w:pPr>
            <w:r w:rsidRPr="003275FC">
              <w:rPr>
                <w:rFonts w:cs="Arial"/>
                <w:sz w:val="20"/>
                <w:szCs w:val="20"/>
              </w:rPr>
              <w:t xml:space="preserve">This will be an ongoing programme. </w:t>
            </w:r>
          </w:p>
        </w:tc>
      </w:tr>
      <w:tr w:rsidR="0033773C" w:rsidRPr="004046C8" w:rsidTr="003275FC">
        <w:trPr>
          <w:trHeight w:val="70"/>
        </w:trPr>
        <w:tc>
          <w:tcPr>
            <w:tcW w:w="3454" w:type="dxa"/>
          </w:tcPr>
          <w:p w:rsidR="0033773C" w:rsidRPr="003275FC" w:rsidRDefault="0033773C" w:rsidP="003F6DA2">
            <w:pPr>
              <w:rPr>
                <w:rFonts w:cs="Arial"/>
                <w:sz w:val="20"/>
                <w:szCs w:val="20"/>
              </w:rPr>
            </w:pPr>
            <w:r w:rsidRPr="003275FC">
              <w:rPr>
                <w:rFonts w:cs="Arial"/>
                <w:sz w:val="20"/>
                <w:szCs w:val="20"/>
              </w:rPr>
              <w:t>Resource requirements</w:t>
            </w:r>
          </w:p>
        </w:tc>
        <w:tc>
          <w:tcPr>
            <w:tcW w:w="10694" w:type="dxa"/>
            <w:shd w:val="clear" w:color="auto" w:fill="auto"/>
          </w:tcPr>
          <w:p w:rsidR="0033773C" w:rsidRPr="003275FC" w:rsidRDefault="0033773C" w:rsidP="003275FC">
            <w:pPr>
              <w:ind w:right="252"/>
              <w:rPr>
                <w:rFonts w:cs="Arial"/>
                <w:sz w:val="20"/>
                <w:szCs w:val="20"/>
              </w:rPr>
            </w:pPr>
          </w:p>
        </w:tc>
      </w:tr>
      <w:tr w:rsidR="0033773C" w:rsidRPr="001F34E4" w:rsidTr="003275FC">
        <w:tblPrEx>
          <w:tblLook w:val="04A0"/>
        </w:tblPrEx>
        <w:trPr>
          <w:trHeight w:val="528"/>
        </w:trPr>
        <w:tc>
          <w:tcPr>
            <w:tcW w:w="3454" w:type="dxa"/>
          </w:tcPr>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p>
          <w:p w:rsidR="0033773C" w:rsidRPr="003275FC" w:rsidRDefault="0033773C" w:rsidP="003F6DA2">
            <w:pPr>
              <w:rPr>
                <w:rFonts w:cs="Arial"/>
                <w:sz w:val="20"/>
                <w:szCs w:val="20"/>
              </w:rPr>
            </w:pPr>
            <w:r w:rsidRPr="003275FC">
              <w:rPr>
                <w:rFonts w:cs="Arial"/>
                <w:sz w:val="20"/>
                <w:szCs w:val="20"/>
              </w:rPr>
              <w:t>Costing</w:t>
            </w:r>
          </w:p>
        </w:tc>
        <w:tc>
          <w:tcPr>
            <w:tcW w:w="10694" w:type="dxa"/>
          </w:tcPr>
          <w:p w:rsidR="0033773C" w:rsidRPr="003275FC" w:rsidRDefault="0033773C" w:rsidP="003275FC">
            <w:pPr>
              <w:tabs>
                <w:tab w:val="left" w:pos="7755"/>
                <w:tab w:val="left" w:pos="7815"/>
              </w:tabs>
              <w:rPr>
                <w:b/>
                <w:sz w:val="24"/>
                <w:szCs w:val="24"/>
              </w:rPr>
            </w:pPr>
            <w:r w:rsidRPr="003275FC">
              <w:rPr>
                <w:b/>
                <w:sz w:val="24"/>
                <w:szCs w:val="24"/>
              </w:rPr>
              <w:object w:dxaOrig="6902" w:dyaOrig="4136">
                <v:shape id="_x0000_i1034" type="#_x0000_t75" style="width:345pt;height:207.75pt" o:ole="">
                  <v:imagedata r:id="rId30" o:title=""/>
                </v:shape>
                <o:OLEObject Type="Embed" ProgID="Excel.Sheet.12" ShapeID="_x0000_i1034" DrawAspect="Content" ObjectID="_1400496081" r:id="rId31"/>
              </w:object>
            </w:r>
            <w:r w:rsidRPr="003275FC">
              <w:rPr>
                <w:b/>
                <w:sz w:val="24"/>
                <w:szCs w:val="24"/>
              </w:rPr>
              <w:tab/>
            </w:r>
            <w:r w:rsidRPr="003275FC">
              <w:rPr>
                <w:b/>
                <w:sz w:val="24"/>
                <w:szCs w:val="24"/>
              </w:rPr>
              <w:tab/>
            </w:r>
          </w:p>
          <w:p w:rsidR="0033773C" w:rsidRPr="003275FC" w:rsidRDefault="001E42EB" w:rsidP="003275FC">
            <w:pPr>
              <w:tabs>
                <w:tab w:val="left" w:pos="7815"/>
              </w:tabs>
              <w:rPr>
                <w:b/>
                <w:sz w:val="24"/>
                <w:szCs w:val="24"/>
              </w:rPr>
            </w:pPr>
            <w:r w:rsidRPr="003275FC">
              <w:rPr>
                <w:sz w:val="20"/>
                <w:szCs w:val="20"/>
              </w:rPr>
              <w:t>NB:</w:t>
            </w:r>
            <w:r w:rsidR="0033773C" w:rsidRPr="003275FC">
              <w:rPr>
                <w:sz w:val="20"/>
                <w:szCs w:val="20"/>
              </w:rPr>
              <w:t xml:space="preserve"> </w:t>
            </w:r>
            <w:proofErr w:type="spellStart"/>
            <w:r w:rsidR="0033773C" w:rsidRPr="003275FC">
              <w:rPr>
                <w:sz w:val="20"/>
                <w:szCs w:val="20"/>
              </w:rPr>
              <w:t>Costings</w:t>
            </w:r>
            <w:proofErr w:type="spellEnd"/>
            <w:r w:rsidR="0033773C" w:rsidRPr="003275FC">
              <w:rPr>
                <w:sz w:val="20"/>
                <w:szCs w:val="20"/>
              </w:rPr>
              <w:t xml:space="preserve"> for outer years indicative only as dependent on roll changes at individual schools.</w:t>
            </w:r>
            <w:r w:rsidR="0033773C" w:rsidRPr="003275FC">
              <w:rPr>
                <w:b/>
                <w:sz w:val="24"/>
                <w:szCs w:val="24"/>
              </w:rPr>
              <w:t xml:space="preserve"> </w:t>
            </w:r>
          </w:p>
          <w:p w:rsidR="0033773C" w:rsidRPr="003275FC" w:rsidRDefault="0033773C" w:rsidP="003F6DA2">
            <w:pPr>
              <w:rPr>
                <w:rFonts w:cs="Arial"/>
                <w:sz w:val="20"/>
                <w:szCs w:val="20"/>
              </w:rPr>
            </w:pPr>
          </w:p>
        </w:tc>
      </w:tr>
      <w:tr w:rsidR="0033773C" w:rsidRPr="001F34E4" w:rsidTr="003275FC">
        <w:tblPrEx>
          <w:tblLook w:val="04A0"/>
        </w:tblPrEx>
        <w:trPr>
          <w:trHeight w:val="226"/>
        </w:trPr>
        <w:tc>
          <w:tcPr>
            <w:tcW w:w="3454" w:type="dxa"/>
          </w:tcPr>
          <w:p w:rsidR="0033773C" w:rsidRPr="003275FC" w:rsidRDefault="0033773C" w:rsidP="003F6DA2">
            <w:pPr>
              <w:rPr>
                <w:rFonts w:cs="Arial"/>
                <w:sz w:val="20"/>
                <w:szCs w:val="20"/>
              </w:rPr>
            </w:pPr>
            <w:r w:rsidRPr="003275FC">
              <w:rPr>
                <w:rFonts w:cs="Arial"/>
                <w:sz w:val="20"/>
                <w:szCs w:val="20"/>
              </w:rPr>
              <w:t>Coordination with other Government Departments/ Organisations</w:t>
            </w:r>
          </w:p>
        </w:tc>
        <w:tc>
          <w:tcPr>
            <w:tcW w:w="10694" w:type="dxa"/>
          </w:tcPr>
          <w:p w:rsidR="0033773C" w:rsidRPr="003275FC" w:rsidRDefault="0033773C" w:rsidP="003F6DA2">
            <w:pPr>
              <w:rPr>
                <w:rFonts w:cs="Arial"/>
                <w:sz w:val="20"/>
                <w:szCs w:val="20"/>
              </w:rPr>
            </w:pPr>
          </w:p>
        </w:tc>
      </w:tr>
      <w:tr w:rsidR="0033773C" w:rsidRPr="001F34E4" w:rsidTr="003275FC">
        <w:tblPrEx>
          <w:tblLook w:val="04A0"/>
        </w:tblPrEx>
        <w:trPr>
          <w:trHeight w:val="226"/>
        </w:trPr>
        <w:tc>
          <w:tcPr>
            <w:tcW w:w="3454" w:type="dxa"/>
          </w:tcPr>
          <w:p w:rsidR="0033773C" w:rsidRPr="003275FC" w:rsidRDefault="0033773C" w:rsidP="003F6DA2">
            <w:pPr>
              <w:rPr>
                <w:rFonts w:cs="Arial"/>
                <w:sz w:val="20"/>
                <w:szCs w:val="20"/>
              </w:rPr>
            </w:pPr>
            <w:r w:rsidRPr="003275FC">
              <w:rPr>
                <w:rFonts w:cs="Arial"/>
                <w:sz w:val="20"/>
                <w:szCs w:val="20"/>
              </w:rPr>
              <w:t>Evaluation of program</w:t>
            </w:r>
            <w:r w:rsidR="001E42EB" w:rsidRPr="003275FC">
              <w:rPr>
                <w:rFonts w:cs="Arial"/>
                <w:sz w:val="20"/>
                <w:szCs w:val="20"/>
              </w:rPr>
              <w:t>me</w:t>
            </w:r>
          </w:p>
        </w:tc>
        <w:tc>
          <w:tcPr>
            <w:tcW w:w="10694" w:type="dxa"/>
          </w:tcPr>
          <w:p w:rsidR="0033773C" w:rsidRPr="003275FC" w:rsidRDefault="0033773C" w:rsidP="003F6DA2">
            <w:pPr>
              <w:rPr>
                <w:rFonts w:cs="Arial"/>
                <w:sz w:val="20"/>
                <w:szCs w:val="20"/>
              </w:rPr>
            </w:pPr>
            <w:r w:rsidRPr="003275FC">
              <w:rPr>
                <w:rFonts w:cs="Arial"/>
                <w:sz w:val="20"/>
                <w:szCs w:val="20"/>
              </w:rPr>
              <w:t xml:space="preserve"> Education Reviews include financial and educational review of private schools.  </w:t>
            </w:r>
          </w:p>
        </w:tc>
      </w:tr>
    </w:tbl>
    <w:p w:rsidR="0033773C" w:rsidRDefault="0033773C" w:rsidP="0033773C">
      <w:pPr>
        <w:rPr>
          <w:lang w:eastAsia="en-U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828"/>
        <w:gridCol w:w="6810"/>
      </w:tblGrid>
      <w:tr w:rsidR="0033773C" w:rsidRPr="001F34E4" w:rsidTr="003275FC">
        <w:trPr>
          <w:trHeight w:val="395"/>
        </w:trPr>
        <w:tc>
          <w:tcPr>
            <w:tcW w:w="3510" w:type="dxa"/>
            <w:tcBorders>
              <w:top w:val="single" w:sz="4" w:space="0" w:color="auto"/>
            </w:tcBorders>
            <w:shd w:val="clear" w:color="auto" w:fill="D9D9D9"/>
          </w:tcPr>
          <w:p w:rsidR="0033773C" w:rsidRPr="003275FC" w:rsidRDefault="0033773C" w:rsidP="003F6DA2">
            <w:pPr>
              <w:rPr>
                <w:rFonts w:cs="Arial"/>
                <w:b/>
              </w:rPr>
            </w:pPr>
            <w:r w:rsidRPr="003275FC">
              <w:rPr>
                <w:rFonts w:cs="Arial"/>
                <w:b/>
              </w:rPr>
              <w:t xml:space="preserve">OBJECTIVE </w:t>
            </w:r>
          </w:p>
        </w:tc>
        <w:tc>
          <w:tcPr>
            <w:tcW w:w="3828" w:type="dxa"/>
            <w:tcBorders>
              <w:top w:val="single" w:sz="4" w:space="0" w:color="auto"/>
            </w:tcBorders>
            <w:shd w:val="clear" w:color="auto" w:fill="D9D9D9"/>
          </w:tcPr>
          <w:p w:rsidR="0033773C" w:rsidRPr="003275FC" w:rsidRDefault="0033773C" w:rsidP="003F6DA2">
            <w:pPr>
              <w:rPr>
                <w:rFonts w:cs="Arial"/>
                <w:b/>
              </w:rPr>
            </w:pPr>
            <w:r w:rsidRPr="003275FC">
              <w:rPr>
                <w:rFonts w:cs="Arial"/>
                <w:b/>
              </w:rPr>
              <w:t>OUTCOME</w:t>
            </w:r>
          </w:p>
        </w:tc>
        <w:tc>
          <w:tcPr>
            <w:tcW w:w="6810" w:type="dxa"/>
            <w:tcBorders>
              <w:top w:val="single" w:sz="4" w:space="0" w:color="auto"/>
            </w:tcBorders>
            <w:shd w:val="clear" w:color="auto" w:fill="D9D9D9"/>
          </w:tcPr>
          <w:p w:rsidR="0033773C" w:rsidRPr="003275FC" w:rsidRDefault="0033773C" w:rsidP="003275FC">
            <w:pPr>
              <w:ind w:left="312" w:hanging="180"/>
              <w:rPr>
                <w:rFonts w:cs="Arial"/>
                <w:b/>
              </w:rPr>
            </w:pPr>
            <w:r w:rsidRPr="003275FC">
              <w:rPr>
                <w:rFonts w:cs="Arial"/>
                <w:b/>
              </w:rPr>
              <w:t xml:space="preserve">KEY DELIVERABLES </w:t>
            </w:r>
          </w:p>
        </w:tc>
      </w:tr>
      <w:tr w:rsidR="0033773C" w:rsidRPr="00126CC9" w:rsidTr="003275FC">
        <w:trPr>
          <w:trHeight w:val="395"/>
        </w:trPr>
        <w:tc>
          <w:tcPr>
            <w:tcW w:w="3510" w:type="dxa"/>
          </w:tcPr>
          <w:p w:rsidR="0033773C" w:rsidRPr="003275FC" w:rsidRDefault="0033773C" w:rsidP="003F6DA2">
            <w:pPr>
              <w:rPr>
                <w:rFonts w:cs="Arial"/>
                <w:sz w:val="20"/>
                <w:szCs w:val="20"/>
              </w:rPr>
            </w:pPr>
            <w:r w:rsidRPr="003275FC">
              <w:rPr>
                <w:rFonts w:cs="Arial"/>
                <w:sz w:val="20"/>
                <w:szCs w:val="20"/>
              </w:rPr>
              <w:t xml:space="preserve">To meet government policy in relation to the funding of private schools  </w:t>
            </w:r>
          </w:p>
        </w:tc>
        <w:tc>
          <w:tcPr>
            <w:tcW w:w="3828" w:type="dxa"/>
          </w:tcPr>
          <w:p w:rsidR="0033773C" w:rsidRPr="003275FC" w:rsidRDefault="0033773C" w:rsidP="001E42EB">
            <w:pPr>
              <w:rPr>
                <w:rFonts w:cs="Arial"/>
                <w:sz w:val="20"/>
                <w:szCs w:val="20"/>
              </w:rPr>
            </w:pPr>
            <w:r w:rsidRPr="003275FC">
              <w:rPr>
                <w:rFonts w:cs="Arial"/>
                <w:sz w:val="20"/>
                <w:szCs w:val="20"/>
              </w:rPr>
              <w:t xml:space="preserve">Equitable access to quality learning for all Cook Islanders including those attending schools of special character </w:t>
            </w:r>
          </w:p>
        </w:tc>
        <w:tc>
          <w:tcPr>
            <w:tcW w:w="6810" w:type="dxa"/>
          </w:tcPr>
          <w:p w:rsidR="0033773C" w:rsidRPr="003275FC" w:rsidRDefault="0033773C" w:rsidP="005969C5">
            <w:pPr>
              <w:pStyle w:val="ListParagraph"/>
              <w:numPr>
                <w:ilvl w:val="0"/>
                <w:numId w:val="87"/>
              </w:numPr>
              <w:ind w:left="312" w:hanging="180"/>
              <w:rPr>
                <w:rFonts w:ascii="Arial" w:hAnsi="Arial" w:cs="Arial"/>
                <w:sz w:val="20"/>
                <w:szCs w:val="20"/>
              </w:rPr>
            </w:pPr>
            <w:r w:rsidRPr="003275FC">
              <w:rPr>
                <w:rFonts w:ascii="Arial" w:hAnsi="Arial" w:cs="Arial"/>
                <w:sz w:val="20"/>
                <w:szCs w:val="20"/>
              </w:rPr>
              <w:t xml:space="preserve">Annual </w:t>
            </w:r>
            <w:proofErr w:type="spellStart"/>
            <w:r w:rsidRPr="003275FC">
              <w:rPr>
                <w:rFonts w:ascii="Arial" w:hAnsi="Arial" w:cs="Arial"/>
                <w:sz w:val="20"/>
                <w:szCs w:val="20"/>
              </w:rPr>
              <w:t>MoUs</w:t>
            </w:r>
            <w:proofErr w:type="spellEnd"/>
            <w:r w:rsidRPr="003275FC">
              <w:rPr>
                <w:rFonts w:ascii="Arial" w:hAnsi="Arial" w:cs="Arial"/>
                <w:sz w:val="20"/>
                <w:szCs w:val="20"/>
              </w:rPr>
              <w:t xml:space="preserve"> signed </w:t>
            </w:r>
            <w:r w:rsidR="001E42EB" w:rsidRPr="003275FC">
              <w:rPr>
                <w:rFonts w:ascii="Arial" w:hAnsi="Arial" w:cs="Arial"/>
                <w:sz w:val="20"/>
                <w:szCs w:val="20"/>
              </w:rPr>
              <w:t>with management</w:t>
            </w:r>
            <w:r w:rsidRPr="003275FC">
              <w:rPr>
                <w:rFonts w:ascii="Arial" w:hAnsi="Arial" w:cs="Arial"/>
                <w:sz w:val="20"/>
                <w:szCs w:val="20"/>
              </w:rPr>
              <w:t xml:space="preserve"> boards of private schools.</w:t>
            </w:r>
          </w:p>
          <w:p w:rsidR="0033773C" w:rsidRPr="003275FC" w:rsidRDefault="0033773C" w:rsidP="005969C5">
            <w:pPr>
              <w:pStyle w:val="ListParagraph"/>
              <w:numPr>
                <w:ilvl w:val="0"/>
                <w:numId w:val="87"/>
              </w:numPr>
              <w:ind w:left="312" w:hanging="180"/>
              <w:rPr>
                <w:rFonts w:ascii="Arial" w:hAnsi="Arial" w:cs="Arial"/>
                <w:sz w:val="20"/>
                <w:szCs w:val="20"/>
              </w:rPr>
            </w:pPr>
            <w:r w:rsidRPr="003275FC">
              <w:rPr>
                <w:rFonts w:ascii="Arial" w:hAnsi="Arial" w:cs="Arial"/>
                <w:sz w:val="20"/>
                <w:szCs w:val="20"/>
              </w:rPr>
              <w:t>Financial forecasts provided to MFEM for payment</w:t>
            </w:r>
          </w:p>
          <w:p w:rsidR="0033773C" w:rsidRPr="003275FC" w:rsidRDefault="0033773C" w:rsidP="005969C5">
            <w:pPr>
              <w:pStyle w:val="ListParagraph"/>
              <w:numPr>
                <w:ilvl w:val="0"/>
                <w:numId w:val="87"/>
              </w:numPr>
              <w:ind w:left="312" w:hanging="180"/>
              <w:rPr>
                <w:rFonts w:cs="Arial"/>
                <w:sz w:val="20"/>
                <w:szCs w:val="20"/>
              </w:rPr>
            </w:pPr>
            <w:r w:rsidRPr="003275FC">
              <w:rPr>
                <w:rFonts w:ascii="Arial" w:hAnsi="Arial" w:cs="Arial"/>
                <w:sz w:val="20"/>
                <w:szCs w:val="20"/>
              </w:rPr>
              <w:t>Educational Review of Private Schools.</w:t>
            </w:r>
            <w:r w:rsidRPr="003275FC">
              <w:rPr>
                <w:rFonts w:cs="Arial"/>
                <w:sz w:val="20"/>
                <w:szCs w:val="20"/>
              </w:rPr>
              <w:t xml:space="preserve">  </w:t>
            </w:r>
          </w:p>
        </w:tc>
      </w:tr>
    </w:tbl>
    <w:p w:rsidR="00736515" w:rsidRDefault="00736515" w:rsidP="00D52C42">
      <w:pPr>
        <w:rPr>
          <w:b/>
          <w:sz w:val="28"/>
          <w:szCs w:val="28"/>
          <w:lang w:eastAsia="en-US"/>
        </w:rPr>
      </w:pPr>
    </w:p>
    <w:p w:rsidR="00736515" w:rsidRDefault="00736515" w:rsidP="00D52C42">
      <w:pPr>
        <w:rPr>
          <w:b/>
          <w:sz w:val="28"/>
          <w:szCs w:val="28"/>
          <w:lang w:eastAsia="en-US"/>
        </w:rPr>
      </w:pPr>
    </w:p>
    <w:p w:rsidR="00D52C42" w:rsidRPr="00EB2F3C" w:rsidRDefault="0033773C" w:rsidP="00D52C42">
      <w:pPr>
        <w:rPr>
          <w:b/>
          <w:sz w:val="28"/>
          <w:szCs w:val="28"/>
          <w:lang w:eastAsia="en-US"/>
        </w:rPr>
      </w:pPr>
      <w:r>
        <w:rPr>
          <w:b/>
          <w:sz w:val="28"/>
          <w:szCs w:val="28"/>
          <w:lang w:eastAsia="en-US"/>
        </w:rPr>
        <w:t>3.5.4</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828"/>
        <w:gridCol w:w="6810"/>
      </w:tblGrid>
      <w:tr w:rsidR="00D52C42" w:rsidRPr="001F34E4" w:rsidTr="003275FC">
        <w:trPr>
          <w:trHeight w:val="226"/>
        </w:trPr>
        <w:tc>
          <w:tcPr>
            <w:tcW w:w="3510" w:type="dxa"/>
          </w:tcPr>
          <w:p w:rsidR="00D52C42" w:rsidRPr="003275FC" w:rsidRDefault="00D52C42" w:rsidP="00A35C81">
            <w:pPr>
              <w:rPr>
                <w:rFonts w:cs="Arial"/>
                <w:sz w:val="20"/>
                <w:szCs w:val="20"/>
              </w:rPr>
            </w:pPr>
            <w:r w:rsidRPr="003275FC">
              <w:rPr>
                <w:rFonts w:cs="Arial"/>
                <w:sz w:val="20"/>
                <w:szCs w:val="20"/>
              </w:rPr>
              <w:t xml:space="preserve">Output Label </w:t>
            </w:r>
          </w:p>
        </w:tc>
        <w:tc>
          <w:tcPr>
            <w:tcW w:w="10638" w:type="dxa"/>
            <w:gridSpan w:val="2"/>
          </w:tcPr>
          <w:p w:rsidR="00D52C42" w:rsidRPr="003275FC" w:rsidRDefault="008E0297" w:rsidP="00A35C81">
            <w:pPr>
              <w:rPr>
                <w:rFonts w:cs="Arial"/>
                <w:sz w:val="20"/>
                <w:szCs w:val="20"/>
              </w:rPr>
            </w:pPr>
            <w:r w:rsidRPr="003275FC">
              <w:rPr>
                <w:rFonts w:cs="Arial"/>
                <w:sz w:val="20"/>
                <w:szCs w:val="20"/>
              </w:rPr>
              <w:t>Learning and Teaching</w:t>
            </w:r>
            <w:r w:rsidR="00631BA0" w:rsidRPr="003275FC">
              <w:rPr>
                <w:rFonts w:cs="Arial"/>
                <w:sz w:val="20"/>
                <w:szCs w:val="20"/>
              </w:rPr>
              <w:t>/Infrastructure and Support</w:t>
            </w:r>
          </w:p>
        </w:tc>
      </w:tr>
      <w:tr w:rsidR="00D52C42" w:rsidRPr="001F34E4" w:rsidTr="003275FC">
        <w:trPr>
          <w:trHeight w:val="226"/>
        </w:trPr>
        <w:tc>
          <w:tcPr>
            <w:tcW w:w="3510" w:type="dxa"/>
          </w:tcPr>
          <w:p w:rsidR="00D52C42" w:rsidRPr="003275FC" w:rsidRDefault="00D52C42" w:rsidP="00A35C81">
            <w:pPr>
              <w:rPr>
                <w:rFonts w:cs="Arial"/>
                <w:sz w:val="20"/>
                <w:szCs w:val="20"/>
              </w:rPr>
            </w:pPr>
            <w:r w:rsidRPr="003275FC">
              <w:rPr>
                <w:rFonts w:cs="Arial"/>
                <w:sz w:val="20"/>
                <w:szCs w:val="20"/>
              </w:rPr>
              <w:t>Program</w:t>
            </w:r>
            <w:r w:rsidR="001E42EB" w:rsidRPr="003275FC">
              <w:rPr>
                <w:rFonts w:cs="Arial"/>
                <w:sz w:val="20"/>
                <w:szCs w:val="20"/>
              </w:rPr>
              <w:t>me</w:t>
            </w:r>
            <w:r w:rsidRPr="003275FC">
              <w:rPr>
                <w:rFonts w:cs="Arial"/>
                <w:sz w:val="20"/>
                <w:szCs w:val="20"/>
              </w:rPr>
              <w:t xml:space="preserve"> Title </w:t>
            </w:r>
          </w:p>
        </w:tc>
        <w:tc>
          <w:tcPr>
            <w:tcW w:w="10638" w:type="dxa"/>
            <w:gridSpan w:val="2"/>
            <w:tcBorders>
              <w:bottom w:val="single" w:sz="4" w:space="0" w:color="auto"/>
            </w:tcBorders>
          </w:tcPr>
          <w:p w:rsidR="00D52C42" w:rsidRPr="003275FC" w:rsidRDefault="008E0297" w:rsidP="00A35C81">
            <w:pPr>
              <w:rPr>
                <w:rFonts w:cs="Arial"/>
                <w:sz w:val="20"/>
                <w:szCs w:val="20"/>
              </w:rPr>
            </w:pPr>
            <w:r w:rsidRPr="003275FC">
              <w:rPr>
                <w:rFonts w:cs="Arial"/>
                <w:sz w:val="20"/>
                <w:szCs w:val="20"/>
              </w:rPr>
              <w:t>Early Childhood Education</w:t>
            </w:r>
          </w:p>
        </w:tc>
      </w:tr>
      <w:tr w:rsidR="00D52C42" w:rsidRPr="00396789" w:rsidTr="003275FC">
        <w:trPr>
          <w:trHeight w:val="239"/>
        </w:trPr>
        <w:tc>
          <w:tcPr>
            <w:tcW w:w="3510" w:type="dxa"/>
          </w:tcPr>
          <w:p w:rsidR="00D52C42" w:rsidRPr="003275FC" w:rsidRDefault="00D52C42" w:rsidP="00A35C81">
            <w:pPr>
              <w:rPr>
                <w:rFonts w:cs="Arial"/>
                <w:sz w:val="20"/>
                <w:szCs w:val="20"/>
              </w:rPr>
            </w:pPr>
          </w:p>
          <w:p w:rsidR="00D52C42" w:rsidRPr="003275FC" w:rsidRDefault="00D52C42" w:rsidP="00A35C81">
            <w:pPr>
              <w:rPr>
                <w:rFonts w:cs="Arial"/>
                <w:sz w:val="20"/>
                <w:szCs w:val="20"/>
              </w:rPr>
            </w:pPr>
            <w:r w:rsidRPr="003275FC">
              <w:rPr>
                <w:rFonts w:cs="Arial"/>
                <w:sz w:val="20"/>
                <w:szCs w:val="20"/>
              </w:rPr>
              <w:t xml:space="preserve">Situational Analysis </w:t>
            </w:r>
          </w:p>
        </w:tc>
        <w:tc>
          <w:tcPr>
            <w:tcW w:w="10638" w:type="dxa"/>
            <w:gridSpan w:val="2"/>
            <w:shd w:val="clear" w:color="auto" w:fill="auto"/>
          </w:tcPr>
          <w:p w:rsidR="008E0297" w:rsidRPr="003275FC" w:rsidRDefault="008E0297" w:rsidP="008E0297">
            <w:pPr>
              <w:rPr>
                <w:rFonts w:cs="Arial"/>
                <w:sz w:val="20"/>
                <w:szCs w:val="20"/>
              </w:rPr>
            </w:pPr>
            <w:r w:rsidRPr="003275FC">
              <w:rPr>
                <w:rFonts w:cs="Arial"/>
                <w:sz w:val="20"/>
                <w:szCs w:val="20"/>
              </w:rPr>
              <w:t xml:space="preserve">The Education Master Plan </w:t>
            </w:r>
            <w:r w:rsidRPr="003275FC">
              <w:rPr>
                <w:rFonts w:cs="Arial"/>
                <w:i/>
                <w:sz w:val="20"/>
                <w:szCs w:val="20"/>
              </w:rPr>
              <w:t xml:space="preserve">Learning for Life, </w:t>
            </w:r>
            <w:r w:rsidRPr="003275FC">
              <w:rPr>
                <w:rFonts w:cs="Arial"/>
                <w:sz w:val="20"/>
                <w:szCs w:val="20"/>
              </w:rPr>
              <w:t>was endorsed by cabinet in January 2008</w:t>
            </w:r>
            <w:r w:rsidRPr="003275FC">
              <w:rPr>
                <w:rFonts w:cs="Arial"/>
                <w:color w:val="FF0000"/>
                <w:sz w:val="20"/>
                <w:szCs w:val="20"/>
              </w:rPr>
              <w:t xml:space="preserve"> </w:t>
            </w:r>
            <w:r w:rsidRPr="003275FC">
              <w:rPr>
                <w:rFonts w:cs="Arial"/>
                <w:sz w:val="20"/>
                <w:szCs w:val="20"/>
              </w:rPr>
              <w:t>(Cabinet Minute CM (08)068).</w:t>
            </w:r>
          </w:p>
          <w:p w:rsidR="008E0297" w:rsidRPr="003275FC" w:rsidRDefault="008E0297" w:rsidP="008E0297">
            <w:pPr>
              <w:rPr>
                <w:rFonts w:cs="Arial"/>
                <w:sz w:val="20"/>
                <w:szCs w:val="20"/>
              </w:rPr>
            </w:pPr>
            <w:r w:rsidRPr="003275FC">
              <w:rPr>
                <w:rFonts w:cs="Arial"/>
                <w:sz w:val="20"/>
                <w:szCs w:val="20"/>
              </w:rPr>
              <w:t>Early Childhood Education is identified as a priority in the Ministry of Education Statement of Intent (2010-2015)</w:t>
            </w:r>
            <w:r w:rsidR="00FD4F11" w:rsidRPr="003275FC">
              <w:rPr>
                <w:rFonts w:cs="Arial"/>
                <w:sz w:val="20"/>
                <w:szCs w:val="20"/>
              </w:rPr>
              <w:t xml:space="preserve">. The </w:t>
            </w:r>
            <w:r w:rsidR="00FD4F11" w:rsidRPr="003275FC">
              <w:rPr>
                <w:rFonts w:cs="Arial"/>
                <w:sz w:val="20"/>
                <w:szCs w:val="20"/>
              </w:rPr>
              <w:lastRenderedPageBreak/>
              <w:t xml:space="preserve">NSDP identifies the action of increasing access and participation in Early Childhood Education. </w:t>
            </w:r>
          </w:p>
          <w:p w:rsidR="008E0297" w:rsidRPr="003275FC" w:rsidRDefault="008E0297" w:rsidP="008E0297">
            <w:pPr>
              <w:rPr>
                <w:rFonts w:cs="Arial"/>
                <w:sz w:val="20"/>
                <w:szCs w:val="20"/>
              </w:rPr>
            </w:pPr>
          </w:p>
          <w:p w:rsidR="003D624B" w:rsidRPr="003275FC" w:rsidRDefault="008E0297" w:rsidP="003275FC">
            <w:pPr>
              <w:ind w:right="-2449"/>
              <w:rPr>
                <w:rFonts w:cs="Arial"/>
                <w:sz w:val="20"/>
                <w:szCs w:val="20"/>
              </w:rPr>
            </w:pPr>
            <w:r w:rsidRPr="003275FC">
              <w:rPr>
                <w:rFonts w:cs="Arial"/>
                <w:sz w:val="20"/>
                <w:szCs w:val="20"/>
              </w:rPr>
              <w:t xml:space="preserve">The current age of enrolment for Early Childhood Education is 3.5 years. </w:t>
            </w:r>
            <w:r w:rsidR="003D624B" w:rsidRPr="003275FC">
              <w:rPr>
                <w:rFonts w:cs="Arial"/>
                <w:sz w:val="20"/>
                <w:szCs w:val="20"/>
              </w:rPr>
              <w:t>The Education Bill, due to be</w:t>
            </w:r>
          </w:p>
          <w:p w:rsidR="003D624B" w:rsidRPr="003275FC" w:rsidRDefault="003D624B" w:rsidP="003275FC">
            <w:pPr>
              <w:ind w:right="-2449"/>
              <w:rPr>
                <w:rFonts w:cs="Arial"/>
                <w:sz w:val="20"/>
                <w:szCs w:val="20"/>
              </w:rPr>
            </w:pPr>
            <w:proofErr w:type="gramStart"/>
            <w:r w:rsidRPr="003275FC">
              <w:rPr>
                <w:rFonts w:cs="Arial"/>
                <w:sz w:val="20"/>
                <w:szCs w:val="20"/>
              </w:rPr>
              <w:t>presented</w:t>
            </w:r>
            <w:proofErr w:type="gramEnd"/>
            <w:r w:rsidRPr="003275FC">
              <w:rPr>
                <w:rFonts w:cs="Arial"/>
                <w:sz w:val="20"/>
                <w:szCs w:val="20"/>
              </w:rPr>
              <w:t xml:space="preserve"> to Parliament early in 2012, decreases the age of enrolment to ECE to 3 years of age. This </w:t>
            </w:r>
          </w:p>
          <w:p w:rsidR="003D624B" w:rsidRPr="003275FC" w:rsidRDefault="003D624B" w:rsidP="003275FC">
            <w:pPr>
              <w:ind w:right="-2449"/>
              <w:rPr>
                <w:rFonts w:cs="Arial"/>
                <w:sz w:val="20"/>
                <w:szCs w:val="20"/>
              </w:rPr>
            </w:pPr>
            <w:r w:rsidRPr="003275FC">
              <w:rPr>
                <w:rFonts w:cs="Arial"/>
                <w:sz w:val="20"/>
                <w:szCs w:val="20"/>
              </w:rPr>
              <w:t xml:space="preserve">change is on the advice of human development specialists and would bring the Cook Islands into line with </w:t>
            </w:r>
          </w:p>
          <w:p w:rsidR="008E0297" w:rsidRPr="003275FC" w:rsidRDefault="003D624B" w:rsidP="003275FC">
            <w:pPr>
              <w:ind w:right="-2449"/>
              <w:rPr>
                <w:rFonts w:cs="Arial"/>
                <w:sz w:val="20"/>
                <w:szCs w:val="20"/>
              </w:rPr>
            </w:pPr>
            <w:proofErr w:type="gramStart"/>
            <w:r w:rsidRPr="003275FC">
              <w:rPr>
                <w:rFonts w:cs="Arial"/>
                <w:sz w:val="20"/>
                <w:szCs w:val="20"/>
              </w:rPr>
              <w:t>international</w:t>
            </w:r>
            <w:proofErr w:type="gramEnd"/>
            <w:r w:rsidRPr="003275FC">
              <w:rPr>
                <w:rFonts w:cs="Arial"/>
                <w:sz w:val="20"/>
                <w:szCs w:val="20"/>
              </w:rPr>
              <w:t xml:space="preserve"> trends in this area. </w:t>
            </w:r>
          </w:p>
          <w:p w:rsidR="003D624B" w:rsidRPr="003275FC" w:rsidRDefault="003D624B" w:rsidP="003275FC">
            <w:pPr>
              <w:ind w:right="-2449"/>
              <w:rPr>
                <w:rFonts w:cs="Arial"/>
                <w:sz w:val="20"/>
                <w:szCs w:val="20"/>
              </w:rPr>
            </w:pPr>
          </w:p>
          <w:p w:rsidR="003D624B" w:rsidRPr="003275FC" w:rsidRDefault="003D624B" w:rsidP="003275FC">
            <w:pPr>
              <w:ind w:right="-2449"/>
              <w:rPr>
                <w:rFonts w:cs="Arial"/>
                <w:sz w:val="20"/>
                <w:szCs w:val="20"/>
              </w:rPr>
            </w:pPr>
            <w:r w:rsidRPr="003275FC">
              <w:rPr>
                <w:rFonts w:cs="Arial"/>
                <w:sz w:val="20"/>
                <w:szCs w:val="20"/>
              </w:rPr>
              <w:t>Census data and roll projections suggest an increase of approximately 60 students into ECE Centres.</w:t>
            </w:r>
          </w:p>
          <w:p w:rsidR="008E0297" w:rsidRPr="003275FC" w:rsidRDefault="002D0357" w:rsidP="003275FC">
            <w:pPr>
              <w:tabs>
                <w:tab w:val="left" w:pos="9195"/>
              </w:tabs>
              <w:ind w:right="72"/>
              <w:rPr>
                <w:rFonts w:cs="Arial"/>
                <w:sz w:val="20"/>
                <w:szCs w:val="20"/>
              </w:rPr>
            </w:pPr>
            <w:r w:rsidRPr="003275FC">
              <w:rPr>
                <w:rFonts w:cs="Arial"/>
                <w:sz w:val="20"/>
                <w:szCs w:val="20"/>
              </w:rPr>
              <w:tab/>
            </w:r>
          </w:p>
          <w:p w:rsidR="00D52C42" w:rsidRPr="003275FC" w:rsidRDefault="008E0297" w:rsidP="008E0297">
            <w:pPr>
              <w:rPr>
                <w:rFonts w:cs="Arial"/>
              </w:rPr>
            </w:pPr>
            <w:r w:rsidRPr="003275FC">
              <w:rPr>
                <w:rFonts w:cs="Arial"/>
                <w:sz w:val="20"/>
                <w:szCs w:val="20"/>
              </w:rPr>
              <w:t>This proposal also supports the achievement of EFA Goal 1: Early Childhood Care and Education</w:t>
            </w:r>
          </w:p>
        </w:tc>
      </w:tr>
      <w:tr w:rsidR="00D52C42" w:rsidRPr="00580508" w:rsidTr="003275FC">
        <w:trPr>
          <w:trHeight w:val="239"/>
        </w:trPr>
        <w:tc>
          <w:tcPr>
            <w:tcW w:w="3510" w:type="dxa"/>
          </w:tcPr>
          <w:p w:rsidR="00D52C42" w:rsidRPr="003275FC" w:rsidRDefault="00D52C42" w:rsidP="00A35C81">
            <w:pPr>
              <w:rPr>
                <w:rFonts w:cs="Arial"/>
                <w:sz w:val="20"/>
                <w:szCs w:val="20"/>
              </w:rPr>
            </w:pPr>
            <w:r w:rsidRPr="003275FC">
              <w:rPr>
                <w:rFonts w:cs="Arial"/>
                <w:sz w:val="20"/>
                <w:szCs w:val="20"/>
              </w:rPr>
              <w:lastRenderedPageBreak/>
              <w:t>SWOT Analysis linkage</w:t>
            </w:r>
          </w:p>
        </w:tc>
        <w:tc>
          <w:tcPr>
            <w:tcW w:w="10638" w:type="dxa"/>
            <w:gridSpan w:val="2"/>
            <w:shd w:val="clear" w:color="auto" w:fill="auto"/>
          </w:tcPr>
          <w:p w:rsidR="00D52C42" w:rsidRPr="003275FC" w:rsidRDefault="00F30D21" w:rsidP="00A35C81">
            <w:pPr>
              <w:rPr>
                <w:rFonts w:cs="Arial"/>
                <w:sz w:val="20"/>
                <w:szCs w:val="20"/>
              </w:rPr>
            </w:pPr>
            <w:r w:rsidRPr="003275FC">
              <w:rPr>
                <w:rFonts w:cs="Arial"/>
                <w:sz w:val="20"/>
                <w:szCs w:val="20"/>
              </w:rPr>
              <w:t>Mitigates threat of inability to remunerate teachers properly</w:t>
            </w:r>
          </w:p>
          <w:p w:rsidR="00F30D21" w:rsidRPr="003275FC" w:rsidRDefault="00F30D21" w:rsidP="00A35C81">
            <w:pPr>
              <w:rPr>
                <w:rFonts w:cs="Arial"/>
                <w:sz w:val="20"/>
                <w:szCs w:val="20"/>
              </w:rPr>
            </w:pPr>
            <w:r w:rsidRPr="003275FC">
              <w:rPr>
                <w:rFonts w:cs="Arial"/>
                <w:sz w:val="20"/>
                <w:szCs w:val="20"/>
              </w:rPr>
              <w:t>Mitigates threat of fiscal limitations in meeting the requirements of the Education Bill</w:t>
            </w:r>
          </w:p>
          <w:p w:rsidR="00623073" w:rsidRPr="003275FC" w:rsidRDefault="00623073" w:rsidP="00A35C81">
            <w:pPr>
              <w:rPr>
                <w:rFonts w:cs="Arial"/>
                <w:sz w:val="20"/>
                <w:szCs w:val="20"/>
              </w:rPr>
            </w:pPr>
            <w:r w:rsidRPr="003275FC">
              <w:rPr>
                <w:rFonts w:cs="Arial"/>
                <w:sz w:val="20"/>
                <w:szCs w:val="20"/>
              </w:rPr>
              <w:t>Supports strength in delivery of a range of high quality programmes.</w:t>
            </w:r>
          </w:p>
        </w:tc>
      </w:tr>
      <w:tr w:rsidR="00D52C42" w:rsidRPr="00580508" w:rsidTr="003275FC">
        <w:trPr>
          <w:trHeight w:val="239"/>
        </w:trPr>
        <w:tc>
          <w:tcPr>
            <w:tcW w:w="3510" w:type="dxa"/>
          </w:tcPr>
          <w:p w:rsidR="00D52C42" w:rsidRPr="003275FC" w:rsidRDefault="00D52C42" w:rsidP="00A35C81">
            <w:pPr>
              <w:rPr>
                <w:rFonts w:cs="Arial"/>
                <w:sz w:val="20"/>
                <w:szCs w:val="20"/>
              </w:rPr>
            </w:pPr>
            <w:r w:rsidRPr="003275FC">
              <w:rPr>
                <w:rFonts w:cs="Arial"/>
                <w:sz w:val="20"/>
                <w:szCs w:val="20"/>
              </w:rPr>
              <w:t>Program</w:t>
            </w:r>
            <w:r w:rsidR="001E42EB" w:rsidRPr="003275FC">
              <w:rPr>
                <w:rFonts w:cs="Arial"/>
                <w:sz w:val="20"/>
                <w:szCs w:val="20"/>
              </w:rPr>
              <w:t>me</w:t>
            </w:r>
            <w:r w:rsidRPr="003275FC">
              <w:rPr>
                <w:rFonts w:cs="Arial"/>
                <w:sz w:val="20"/>
                <w:szCs w:val="20"/>
              </w:rPr>
              <w:t xml:space="preserve"> Strategies</w:t>
            </w:r>
          </w:p>
        </w:tc>
        <w:tc>
          <w:tcPr>
            <w:tcW w:w="10638" w:type="dxa"/>
            <w:gridSpan w:val="2"/>
            <w:shd w:val="clear" w:color="auto" w:fill="auto"/>
          </w:tcPr>
          <w:p w:rsidR="00D52C42" w:rsidRPr="003275FC" w:rsidRDefault="003D624B" w:rsidP="00A35C81">
            <w:pPr>
              <w:rPr>
                <w:rFonts w:cs="Arial"/>
                <w:sz w:val="20"/>
                <w:szCs w:val="20"/>
              </w:rPr>
            </w:pPr>
            <w:r w:rsidRPr="003275FC">
              <w:rPr>
                <w:rFonts w:cs="Arial"/>
                <w:sz w:val="20"/>
                <w:szCs w:val="20"/>
              </w:rPr>
              <w:t xml:space="preserve">Revision of ECE specific staffing in schools to meet increased roll numbers and ECE staffing ratio policy. </w:t>
            </w:r>
          </w:p>
        </w:tc>
      </w:tr>
      <w:tr w:rsidR="00D52C42" w:rsidRPr="001F34E4" w:rsidTr="003275FC">
        <w:trPr>
          <w:trHeight w:val="239"/>
        </w:trPr>
        <w:tc>
          <w:tcPr>
            <w:tcW w:w="3510" w:type="dxa"/>
          </w:tcPr>
          <w:p w:rsidR="00D52C42" w:rsidRPr="003275FC" w:rsidRDefault="00D52C42" w:rsidP="00A35C81">
            <w:pPr>
              <w:rPr>
                <w:rFonts w:cs="Arial"/>
                <w:sz w:val="20"/>
                <w:szCs w:val="20"/>
              </w:rPr>
            </w:pPr>
            <w:r w:rsidRPr="003275FC">
              <w:rPr>
                <w:rFonts w:cs="Arial"/>
                <w:sz w:val="20"/>
                <w:szCs w:val="20"/>
              </w:rPr>
              <w:t>Ongoing / One off – timeframe</w:t>
            </w:r>
          </w:p>
        </w:tc>
        <w:tc>
          <w:tcPr>
            <w:tcW w:w="10638" w:type="dxa"/>
            <w:gridSpan w:val="2"/>
            <w:shd w:val="clear" w:color="auto" w:fill="auto"/>
          </w:tcPr>
          <w:p w:rsidR="00D52C42" w:rsidRPr="003275FC" w:rsidRDefault="008E0297" w:rsidP="007D30E3">
            <w:pPr>
              <w:rPr>
                <w:rFonts w:cs="Arial"/>
                <w:sz w:val="20"/>
                <w:szCs w:val="20"/>
              </w:rPr>
            </w:pPr>
            <w:r w:rsidRPr="003275FC">
              <w:rPr>
                <w:rFonts w:cs="Arial"/>
                <w:sz w:val="20"/>
                <w:szCs w:val="20"/>
              </w:rPr>
              <w:t xml:space="preserve">This will be </w:t>
            </w:r>
            <w:r w:rsidR="007D30E3" w:rsidRPr="003275FC">
              <w:rPr>
                <w:rFonts w:cs="Arial"/>
                <w:sz w:val="20"/>
                <w:szCs w:val="20"/>
              </w:rPr>
              <w:t>an</w:t>
            </w:r>
            <w:r w:rsidRPr="003275FC">
              <w:rPr>
                <w:rFonts w:cs="Arial"/>
                <w:sz w:val="20"/>
                <w:szCs w:val="20"/>
              </w:rPr>
              <w:t xml:space="preserve"> ongoing programme. </w:t>
            </w:r>
          </w:p>
        </w:tc>
      </w:tr>
      <w:tr w:rsidR="00D52C42" w:rsidRPr="00580508" w:rsidTr="003275FC">
        <w:trPr>
          <w:trHeight w:val="507"/>
        </w:trPr>
        <w:tc>
          <w:tcPr>
            <w:tcW w:w="3510" w:type="dxa"/>
          </w:tcPr>
          <w:p w:rsidR="00D52C42" w:rsidRPr="003275FC" w:rsidRDefault="00D52C42" w:rsidP="00A35C81">
            <w:pPr>
              <w:rPr>
                <w:rFonts w:cs="Arial"/>
                <w:sz w:val="20"/>
                <w:szCs w:val="20"/>
              </w:rPr>
            </w:pPr>
            <w:r w:rsidRPr="003275FC">
              <w:rPr>
                <w:rFonts w:cs="Arial"/>
                <w:sz w:val="20"/>
                <w:szCs w:val="20"/>
              </w:rPr>
              <w:t>Resource requirements</w:t>
            </w:r>
          </w:p>
        </w:tc>
        <w:tc>
          <w:tcPr>
            <w:tcW w:w="10638" w:type="dxa"/>
            <w:gridSpan w:val="2"/>
            <w:shd w:val="clear" w:color="auto" w:fill="auto"/>
          </w:tcPr>
          <w:p w:rsidR="00D52C42" w:rsidRPr="003275FC" w:rsidRDefault="003D624B" w:rsidP="003D624B">
            <w:pPr>
              <w:rPr>
                <w:rFonts w:cs="Arial"/>
                <w:sz w:val="20"/>
                <w:szCs w:val="20"/>
              </w:rPr>
            </w:pPr>
            <w:r w:rsidRPr="003275FC">
              <w:rPr>
                <w:rFonts w:cs="Arial"/>
                <w:sz w:val="20"/>
                <w:szCs w:val="20"/>
              </w:rPr>
              <w:t xml:space="preserve">As noted above, the increase in ECE rolls is expected to be approximately 60 students. </w:t>
            </w:r>
            <w:r w:rsidR="00FD4F11" w:rsidRPr="003275FC">
              <w:rPr>
                <w:rFonts w:cs="Arial"/>
                <w:sz w:val="20"/>
                <w:szCs w:val="20"/>
              </w:rPr>
              <w:t xml:space="preserve">On current staffing ratios this would mean an increase of four ECE teachers and an increase in operational grant of </w:t>
            </w:r>
            <w:r w:rsidRPr="003275FC">
              <w:rPr>
                <w:rFonts w:cs="Arial"/>
                <w:sz w:val="20"/>
                <w:szCs w:val="20"/>
              </w:rPr>
              <w:t xml:space="preserve">$9045.00. </w:t>
            </w:r>
            <w:r w:rsidR="00FD4F11" w:rsidRPr="003275FC">
              <w:rPr>
                <w:rFonts w:cs="Arial"/>
                <w:sz w:val="20"/>
                <w:szCs w:val="20"/>
              </w:rPr>
              <w:t>The true additional staffing depends on the spread of the students across ECE centres</w:t>
            </w:r>
            <w:r w:rsidR="001E42EB" w:rsidRPr="003275FC">
              <w:rPr>
                <w:rFonts w:cs="Arial"/>
                <w:sz w:val="20"/>
                <w:szCs w:val="20"/>
              </w:rPr>
              <w:t xml:space="preserve"> geographically</w:t>
            </w:r>
            <w:r w:rsidR="00FD4F11" w:rsidRPr="003275FC">
              <w:rPr>
                <w:rFonts w:cs="Arial"/>
                <w:sz w:val="20"/>
                <w:szCs w:val="20"/>
              </w:rPr>
              <w:t xml:space="preserve">. It is unlikely that any one Centre would increase by an entire class cohort and therefore require a whole teacher. It is envisaged </w:t>
            </w:r>
            <w:r w:rsidR="001E42EB" w:rsidRPr="003275FC">
              <w:rPr>
                <w:rFonts w:cs="Arial"/>
                <w:sz w:val="20"/>
                <w:szCs w:val="20"/>
              </w:rPr>
              <w:t xml:space="preserve">that </w:t>
            </w:r>
            <w:r w:rsidR="00FD4F11" w:rsidRPr="003275FC">
              <w:rPr>
                <w:rFonts w:cs="Arial"/>
                <w:sz w:val="20"/>
                <w:szCs w:val="20"/>
              </w:rPr>
              <w:t>the equivalent of the additional four teachers required would actually be spread across a number of centres through part time teachers and teacher aides.</w:t>
            </w:r>
          </w:p>
        </w:tc>
      </w:tr>
      <w:tr w:rsidR="00D52C42" w:rsidRPr="001F34E4" w:rsidTr="003275FC">
        <w:trPr>
          <w:trHeight w:val="528"/>
        </w:trPr>
        <w:tc>
          <w:tcPr>
            <w:tcW w:w="3510" w:type="dxa"/>
          </w:tcPr>
          <w:p w:rsidR="00D52C42" w:rsidRPr="003275FC" w:rsidRDefault="00D52C42" w:rsidP="00A35C81">
            <w:pPr>
              <w:rPr>
                <w:rFonts w:cs="Arial"/>
                <w:sz w:val="20"/>
                <w:szCs w:val="20"/>
              </w:rPr>
            </w:pPr>
          </w:p>
          <w:p w:rsidR="00D52C42" w:rsidRPr="003275FC" w:rsidRDefault="00D52C42" w:rsidP="00A35C81">
            <w:pPr>
              <w:rPr>
                <w:rFonts w:cs="Arial"/>
                <w:sz w:val="20"/>
                <w:szCs w:val="20"/>
              </w:rPr>
            </w:pPr>
          </w:p>
          <w:p w:rsidR="00D52C42" w:rsidRPr="003275FC" w:rsidRDefault="00D52C42" w:rsidP="00A35C81">
            <w:pPr>
              <w:rPr>
                <w:rFonts w:cs="Arial"/>
                <w:sz w:val="20"/>
                <w:szCs w:val="20"/>
              </w:rPr>
            </w:pPr>
          </w:p>
          <w:p w:rsidR="00D52C42" w:rsidRPr="003275FC" w:rsidRDefault="00D52C42" w:rsidP="00A35C81">
            <w:pPr>
              <w:rPr>
                <w:rFonts w:cs="Arial"/>
                <w:sz w:val="20"/>
                <w:szCs w:val="20"/>
              </w:rPr>
            </w:pPr>
          </w:p>
          <w:p w:rsidR="00D52C42" w:rsidRPr="003275FC" w:rsidRDefault="00D52C42" w:rsidP="00A35C81">
            <w:pPr>
              <w:rPr>
                <w:rFonts w:cs="Arial"/>
                <w:sz w:val="20"/>
                <w:szCs w:val="20"/>
              </w:rPr>
            </w:pPr>
          </w:p>
          <w:p w:rsidR="00D52C42" w:rsidRPr="003275FC" w:rsidRDefault="00D52C42" w:rsidP="00A35C81">
            <w:pPr>
              <w:rPr>
                <w:rFonts w:cs="Arial"/>
                <w:sz w:val="20"/>
                <w:szCs w:val="20"/>
              </w:rPr>
            </w:pPr>
            <w:r w:rsidRPr="003275FC">
              <w:rPr>
                <w:rFonts w:cs="Arial"/>
                <w:sz w:val="20"/>
                <w:szCs w:val="20"/>
              </w:rPr>
              <w:t>Costing</w:t>
            </w:r>
          </w:p>
        </w:tc>
        <w:tc>
          <w:tcPr>
            <w:tcW w:w="10638" w:type="dxa"/>
            <w:gridSpan w:val="2"/>
          </w:tcPr>
          <w:p w:rsidR="00D52C42" w:rsidRPr="003275FC" w:rsidRDefault="00770F54" w:rsidP="00A35C81">
            <w:pPr>
              <w:rPr>
                <w:b/>
                <w:sz w:val="24"/>
                <w:szCs w:val="24"/>
              </w:rPr>
            </w:pPr>
            <w:r w:rsidRPr="003275FC">
              <w:rPr>
                <w:b/>
                <w:sz w:val="24"/>
                <w:szCs w:val="24"/>
              </w:rPr>
              <w:object w:dxaOrig="6436" w:dyaOrig="4136">
                <v:shape id="_x0000_i1035" type="#_x0000_t75" style="width:323.25pt;height:207.75pt" o:ole="">
                  <v:imagedata r:id="rId32" o:title=""/>
                </v:shape>
                <o:OLEObject Type="Embed" ProgID="Excel.Sheet.12" ShapeID="_x0000_i1035" DrawAspect="Content" ObjectID="_1400496082" r:id="rId33"/>
              </w:object>
            </w:r>
          </w:p>
          <w:p w:rsidR="00D52C42" w:rsidRPr="003275FC" w:rsidRDefault="00D52C42" w:rsidP="00A35C81">
            <w:pPr>
              <w:rPr>
                <w:rFonts w:cs="Arial"/>
                <w:sz w:val="20"/>
                <w:szCs w:val="20"/>
              </w:rPr>
            </w:pPr>
          </w:p>
        </w:tc>
      </w:tr>
      <w:tr w:rsidR="00D52C42" w:rsidRPr="001F34E4" w:rsidTr="003275FC">
        <w:trPr>
          <w:trHeight w:val="226"/>
        </w:trPr>
        <w:tc>
          <w:tcPr>
            <w:tcW w:w="3510" w:type="dxa"/>
            <w:tcBorders>
              <w:bottom w:val="single" w:sz="4" w:space="0" w:color="auto"/>
            </w:tcBorders>
          </w:tcPr>
          <w:p w:rsidR="00D52C42" w:rsidRPr="003275FC" w:rsidRDefault="00D52C42" w:rsidP="00A35C81">
            <w:pPr>
              <w:rPr>
                <w:rFonts w:cs="Arial"/>
                <w:sz w:val="20"/>
                <w:szCs w:val="20"/>
              </w:rPr>
            </w:pPr>
            <w:r w:rsidRPr="003275FC">
              <w:rPr>
                <w:rFonts w:cs="Arial"/>
                <w:sz w:val="20"/>
                <w:szCs w:val="20"/>
              </w:rPr>
              <w:lastRenderedPageBreak/>
              <w:t>Coordination with other Government Departments/ Organisations</w:t>
            </w:r>
          </w:p>
        </w:tc>
        <w:tc>
          <w:tcPr>
            <w:tcW w:w="10638" w:type="dxa"/>
            <w:gridSpan w:val="2"/>
            <w:tcBorders>
              <w:bottom w:val="single" w:sz="4" w:space="0" w:color="auto"/>
            </w:tcBorders>
          </w:tcPr>
          <w:p w:rsidR="00D52C42" w:rsidRPr="003275FC" w:rsidRDefault="00D52C42" w:rsidP="00A35C81">
            <w:pPr>
              <w:rPr>
                <w:rFonts w:cs="Arial"/>
                <w:sz w:val="20"/>
                <w:szCs w:val="20"/>
              </w:rPr>
            </w:pPr>
          </w:p>
        </w:tc>
      </w:tr>
      <w:tr w:rsidR="00D52C42" w:rsidRPr="001F34E4" w:rsidTr="003275FC">
        <w:trPr>
          <w:trHeight w:val="226"/>
        </w:trPr>
        <w:tc>
          <w:tcPr>
            <w:tcW w:w="3510" w:type="dxa"/>
            <w:tcBorders>
              <w:bottom w:val="single" w:sz="4" w:space="0" w:color="auto"/>
            </w:tcBorders>
          </w:tcPr>
          <w:p w:rsidR="00D52C42" w:rsidRPr="003275FC" w:rsidRDefault="00D52C42" w:rsidP="00A35C81">
            <w:pPr>
              <w:rPr>
                <w:rFonts w:cs="Arial"/>
                <w:sz w:val="20"/>
                <w:szCs w:val="20"/>
              </w:rPr>
            </w:pPr>
            <w:r w:rsidRPr="003275FC">
              <w:rPr>
                <w:rFonts w:cs="Arial"/>
                <w:sz w:val="20"/>
                <w:szCs w:val="20"/>
              </w:rPr>
              <w:t>Evaluation of program</w:t>
            </w:r>
            <w:r w:rsidR="001E42EB" w:rsidRPr="003275FC">
              <w:rPr>
                <w:rFonts w:cs="Arial"/>
                <w:sz w:val="20"/>
                <w:szCs w:val="20"/>
              </w:rPr>
              <w:t>me</w:t>
            </w:r>
          </w:p>
        </w:tc>
        <w:tc>
          <w:tcPr>
            <w:tcW w:w="10638" w:type="dxa"/>
            <w:gridSpan w:val="2"/>
            <w:tcBorders>
              <w:bottom w:val="single" w:sz="4" w:space="0" w:color="auto"/>
            </w:tcBorders>
          </w:tcPr>
          <w:p w:rsidR="00D52C42" w:rsidRPr="003275FC" w:rsidRDefault="00805A57" w:rsidP="00A35C81">
            <w:pPr>
              <w:rPr>
                <w:rFonts w:cs="Arial"/>
                <w:sz w:val="20"/>
                <w:szCs w:val="20"/>
              </w:rPr>
            </w:pPr>
            <w:r w:rsidRPr="003275FC">
              <w:rPr>
                <w:rFonts w:cs="Arial"/>
                <w:sz w:val="20"/>
                <w:szCs w:val="20"/>
              </w:rPr>
              <w:t xml:space="preserve">All ECE centres undergo Education Review – a quality assurance mechanism in place for schools. </w:t>
            </w:r>
          </w:p>
          <w:p w:rsidR="00805A57" w:rsidRPr="003275FC" w:rsidRDefault="00805A57" w:rsidP="00A35C81">
            <w:pPr>
              <w:rPr>
                <w:rFonts w:cs="Arial"/>
                <w:sz w:val="20"/>
                <w:szCs w:val="20"/>
              </w:rPr>
            </w:pPr>
            <w:r w:rsidRPr="003275FC">
              <w:rPr>
                <w:rFonts w:cs="Arial"/>
                <w:sz w:val="20"/>
                <w:szCs w:val="20"/>
              </w:rPr>
              <w:t xml:space="preserve">The annual EMIS (Education Management Information System) allows us to monitor both gross and net enrolment rates for ECE. Through this, we identify any geographical areas where enrolment rates are lower than </w:t>
            </w:r>
            <w:r w:rsidR="007D30E3" w:rsidRPr="003275FC">
              <w:rPr>
                <w:rFonts w:cs="Arial"/>
                <w:sz w:val="20"/>
                <w:szCs w:val="20"/>
              </w:rPr>
              <w:t xml:space="preserve">the </w:t>
            </w:r>
            <w:r w:rsidRPr="003275FC">
              <w:rPr>
                <w:rFonts w:cs="Arial"/>
                <w:sz w:val="20"/>
                <w:szCs w:val="20"/>
              </w:rPr>
              <w:t xml:space="preserve">expected targets and work with the schools and community to increase enrolment and participation. </w:t>
            </w:r>
          </w:p>
        </w:tc>
      </w:tr>
      <w:tr w:rsidR="00D52C42" w:rsidRPr="001F34E4" w:rsidTr="003275FC">
        <w:trPr>
          <w:trHeight w:val="226"/>
        </w:trPr>
        <w:tc>
          <w:tcPr>
            <w:tcW w:w="3510" w:type="dxa"/>
            <w:tcBorders>
              <w:top w:val="single" w:sz="4" w:space="0" w:color="auto"/>
              <w:left w:val="nil"/>
              <w:bottom w:val="single" w:sz="4" w:space="0" w:color="auto"/>
              <w:right w:val="nil"/>
            </w:tcBorders>
          </w:tcPr>
          <w:p w:rsidR="00D52C42" w:rsidRPr="003275FC" w:rsidRDefault="00D52C42" w:rsidP="00A35C81">
            <w:pPr>
              <w:rPr>
                <w:rFonts w:cs="Arial"/>
                <w:sz w:val="20"/>
                <w:szCs w:val="20"/>
              </w:rPr>
            </w:pPr>
          </w:p>
        </w:tc>
        <w:tc>
          <w:tcPr>
            <w:tcW w:w="10638" w:type="dxa"/>
            <w:gridSpan w:val="2"/>
            <w:tcBorders>
              <w:top w:val="single" w:sz="4" w:space="0" w:color="auto"/>
              <w:left w:val="nil"/>
              <w:bottom w:val="single" w:sz="4" w:space="0" w:color="auto"/>
              <w:right w:val="nil"/>
            </w:tcBorders>
          </w:tcPr>
          <w:p w:rsidR="00D52C42" w:rsidRPr="003275FC" w:rsidRDefault="00D52C42" w:rsidP="00A35C81">
            <w:pPr>
              <w:rPr>
                <w:rFonts w:cs="Arial"/>
                <w:sz w:val="20"/>
                <w:szCs w:val="20"/>
              </w:rPr>
            </w:pPr>
          </w:p>
        </w:tc>
      </w:tr>
      <w:tr w:rsidR="00D52C42" w:rsidRPr="001F34E4" w:rsidTr="003275FC">
        <w:trPr>
          <w:trHeight w:val="395"/>
        </w:trPr>
        <w:tc>
          <w:tcPr>
            <w:tcW w:w="3510" w:type="dxa"/>
            <w:tcBorders>
              <w:top w:val="single" w:sz="4" w:space="0" w:color="auto"/>
            </w:tcBorders>
            <w:shd w:val="clear" w:color="auto" w:fill="D9D9D9"/>
          </w:tcPr>
          <w:p w:rsidR="00D52C42" w:rsidRPr="003275FC" w:rsidRDefault="00D52C42" w:rsidP="00A35C81">
            <w:pPr>
              <w:rPr>
                <w:rFonts w:cs="Arial"/>
                <w:b/>
              </w:rPr>
            </w:pPr>
            <w:r w:rsidRPr="003275FC">
              <w:rPr>
                <w:rFonts w:cs="Arial"/>
                <w:b/>
              </w:rPr>
              <w:t xml:space="preserve">OBJECTIVE </w:t>
            </w:r>
          </w:p>
        </w:tc>
        <w:tc>
          <w:tcPr>
            <w:tcW w:w="3828" w:type="dxa"/>
            <w:tcBorders>
              <w:top w:val="single" w:sz="4" w:space="0" w:color="auto"/>
            </w:tcBorders>
            <w:shd w:val="clear" w:color="auto" w:fill="D9D9D9"/>
          </w:tcPr>
          <w:p w:rsidR="00D52C42" w:rsidRPr="003275FC" w:rsidRDefault="00D52C42" w:rsidP="00A35C81">
            <w:pPr>
              <w:rPr>
                <w:rFonts w:cs="Arial"/>
                <w:b/>
              </w:rPr>
            </w:pPr>
            <w:r w:rsidRPr="003275FC">
              <w:rPr>
                <w:rFonts w:cs="Arial"/>
                <w:b/>
              </w:rPr>
              <w:t>OUTCOME</w:t>
            </w:r>
          </w:p>
        </w:tc>
        <w:tc>
          <w:tcPr>
            <w:tcW w:w="6810" w:type="dxa"/>
            <w:tcBorders>
              <w:top w:val="single" w:sz="4" w:space="0" w:color="auto"/>
            </w:tcBorders>
            <w:shd w:val="clear" w:color="auto" w:fill="D9D9D9"/>
          </w:tcPr>
          <w:p w:rsidR="00D52C42" w:rsidRPr="003275FC" w:rsidRDefault="00D52C42" w:rsidP="00A35C81">
            <w:pPr>
              <w:rPr>
                <w:rFonts w:cs="Arial"/>
                <w:b/>
              </w:rPr>
            </w:pPr>
            <w:r w:rsidRPr="003275FC">
              <w:rPr>
                <w:rFonts w:cs="Arial"/>
                <w:b/>
              </w:rPr>
              <w:t xml:space="preserve">KEY DELIVERABLES </w:t>
            </w:r>
          </w:p>
        </w:tc>
      </w:tr>
      <w:tr w:rsidR="00D52C42" w:rsidRPr="001F34E4" w:rsidTr="003275FC">
        <w:trPr>
          <w:trHeight w:val="395"/>
        </w:trPr>
        <w:tc>
          <w:tcPr>
            <w:tcW w:w="3510" w:type="dxa"/>
          </w:tcPr>
          <w:p w:rsidR="00D52C42" w:rsidRPr="003275FC" w:rsidRDefault="00805A57" w:rsidP="00A35C81">
            <w:pPr>
              <w:rPr>
                <w:rFonts w:cs="Arial"/>
                <w:sz w:val="20"/>
                <w:szCs w:val="20"/>
              </w:rPr>
            </w:pPr>
            <w:r w:rsidRPr="003275FC">
              <w:rPr>
                <w:rFonts w:cs="Arial"/>
                <w:sz w:val="20"/>
                <w:szCs w:val="20"/>
              </w:rPr>
              <w:t>Ensure that parents and communities have confidence in our education system and support quality learning and development for the very young (NSDP pg 30)</w:t>
            </w:r>
          </w:p>
        </w:tc>
        <w:tc>
          <w:tcPr>
            <w:tcW w:w="3828" w:type="dxa"/>
          </w:tcPr>
          <w:p w:rsidR="00D52C42" w:rsidRPr="003275FC" w:rsidRDefault="00805A57" w:rsidP="00A35C81">
            <w:pPr>
              <w:rPr>
                <w:rFonts w:cs="Arial"/>
                <w:sz w:val="20"/>
                <w:szCs w:val="20"/>
              </w:rPr>
            </w:pPr>
            <w:r w:rsidRPr="003275FC">
              <w:rPr>
                <w:rFonts w:cs="Arial"/>
                <w:sz w:val="20"/>
                <w:szCs w:val="20"/>
              </w:rPr>
              <w:t>Increased access and participation in Early Childhood Education</w:t>
            </w:r>
          </w:p>
        </w:tc>
        <w:tc>
          <w:tcPr>
            <w:tcW w:w="6810" w:type="dxa"/>
          </w:tcPr>
          <w:p w:rsidR="00D52C42" w:rsidRPr="003275FC" w:rsidRDefault="00126CC9" w:rsidP="00A35C81">
            <w:pPr>
              <w:rPr>
                <w:rFonts w:cs="Arial"/>
                <w:sz w:val="20"/>
                <w:szCs w:val="20"/>
              </w:rPr>
            </w:pPr>
            <w:r w:rsidRPr="003275FC">
              <w:rPr>
                <w:rFonts w:cs="Arial"/>
                <w:sz w:val="20"/>
                <w:szCs w:val="20"/>
              </w:rPr>
              <w:t xml:space="preserve">Children from 3 years of age have access to ECE programmes. </w:t>
            </w:r>
          </w:p>
          <w:p w:rsidR="00126CC9" w:rsidRPr="003275FC" w:rsidRDefault="00126CC9" w:rsidP="00A35C81">
            <w:pPr>
              <w:rPr>
                <w:rFonts w:cs="Arial"/>
                <w:sz w:val="20"/>
                <w:szCs w:val="20"/>
              </w:rPr>
            </w:pPr>
            <w:r w:rsidRPr="003275FC">
              <w:rPr>
                <w:rFonts w:cs="Arial"/>
                <w:sz w:val="20"/>
                <w:szCs w:val="20"/>
              </w:rPr>
              <w:t>Increased net enrolment rate for ECE (currently 85% although there are some underlying population assumptions in the analysis)</w:t>
            </w:r>
          </w:p>
          <w:p w:rsidR="00126CC9" w:rsidRPr="003275FC" w:rsidRDefault="00126CC9" w:rsidP="00A35C81">
            <w:pPr>
              <w:rPr>
                <w:rFonts w:cs="Arial"/>
                <w:sz w:val="20"/>
                <w:szCs w:val="20"/>
              </w:rPr>
            </w:pPr>
          </w:p>
        </w:tc>
      </w:tr>
    </w:tbl>
    <w:p w:rsidR="00E55370" w:rsidRDefault="00E55370" w:rsidP="00D52C42">
      <w:pPr>
        <w:rPr>
          <w:lang w:eastAsia="en-US"/>
        </w:rPr>
      </w:pPr>
    </w:p>
    <w:p w:rsidR="00E55370" w:rsidRPr="00EB2F3C" w:rsidRDefault="0033773C" w:rsidP="00D52C42">
      <w:pPr>
        <w:rPr>
          <w:b/>
          <w:sz w:val="28"/>
          <w:szCs w:val="28"/>
          <w:lang w:eastAsia="en-US"/>
        </w:rPr>
      </w:pPr>
      <w:r>
        <w:rPr>
          <w:b/>
          <w:sz w:val="28"/>
          <w:szCs w:val="28"/>
          <w:lang w:eastAsia="en-US"/>
        </w:rPr>
        <w:t>3.5.5</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10694"/>
      </w:tblGrid>
      <w:tr w:rsidR="00126CC9" w:rsidRPr="001F34E4" w:rsidTr="003275FC">
        <w:trPr>
          <w:trHeight w:val="226"/>
        </w:trPr>
        <w:tc>
          <w:tcPr>
            <w:tcW w:w="3454" w:type="dxa"/>
          </w:tcPr>
          <w:p w:rsidR="00126CC9" w:rsidRPr="003275FC" w:rsidRDefault="00126CC9" w:rsidP="00126CC9">
            <w:pPr>
              <w:rPr>
                <w:rFonts w:cs="Arial"/>
                <w:sz w:val="20"/>
                <w:szCs w:val="20"/>
              </w:rPr>
            </w:pPr>
            <w:r w:rsidRPr="003275FC">
              <w:rPr>
                <w:rFonts w:cs="Arial"/>
                <w:sz w:val="20"/>
                <w:szCs w:val="20"/>
              </w:rPr>
              <w:t xml:space="preserve">Output Label </w:t>
            </w:r>
          </w:p>
        </w:tc>
        <w:tc>
          <w:tcPr>
            <w:tcW w:w="10694" w:type="dxa"/>
          </w:tcPr>
          <w:p w:rsidR="00126CC9" w:rsidRPr="003275FC" w:rsidRDefault="00126CC9" w:rsidP="00126CC9">
            <w:pPr>
              <w:rPr>
                <w:rFonts w:cs="Arial"/>
                <w:sz w:val="20"/>
                <w:szCs w:val="20"/>
              </w:rPr>
            </w:pPr>
            <w:r w:rsidRPr="003275FC">
              <w:rPr>
                <w:rFonts w:cs="Arial"/>
                <w:sz w:val="20"/>
                <w:szCs w:val="20"/>
              </w:rPr>
              <w:t>Learning and Teaching</w:t>
            </w:r>
            <w:r w:rsidR="00631BA0" w:rsidRPr="003275FC">
              <w:rPr>
                <w:rFonts w:cs="Arial"/>
                <w:sz w:val="20"/>
                <w:szCs w:val="20"/>
              </w:rPr>
              <w:t>/Infrastructure and Support</w:t>
            </w:r>
          </w:p>
        </w:tc>
      </w:tr>
      <w:tr w:rsidR="00126CC9" w:rsidRPr="001F34E4" w:rsidTr="003275FC">
        <w:trPr>
          <w:trHeight w:val="226"/>
        </w:trPr>
        <w:tc>
          <w:tcPr>
            <w:tcW w:w="3454" w:type="dxa"/>
          </w:tcPr>
          <w:p w:rsidR="00126CC9" w:rsidRPr="003275FC" w:rsidRDefault="00126CC9" w:rsidP="00126CC9">
            <w:pPr>
              <w:rPr>
                <w:rFonts w:cs="Arial"/>
                <w:sz w:val="20"/>
                <w:szCs w:val="20"/>
              </w:rPr>
            </w:pPr>
            <w:r w:rsidRPr="003275FC">
              <w:rPr>
                <w:rFonts w:cs="Arial"/>
                <w:sz w:val="20"/>
                <w:szCs w:val="20"/>
              </w:rPr>
              <w:t xml:space="preserve">Program Title </w:t>
            </w:r>
          </w:p>
        </w:tc>
        <w:tc>
          <w:tcPr>
            <w:tcW w:w="10694" w:type="dxa"/>
            <w:tcBorders>
              <w:bottom w:val="single" w:sz="4" w:space="0" w:color="auto"/>
            </w:tcBorders>
          </w:tcPr>
          <w:p w:rsidR="00126CC9" w:rsidRPr="003275FC" w:rsidRDefault="00912199" w:rsidP="00126CC9">
            <w:pPr>
              <w:rPr>
                <w:rFonts w:cs="Arial"/>
                <w:sz w:val="20"/>
                <w:szCs w:val="20"/>
              </w:rPr>
            </w:pPr>
            <w:r w:rsidRPr="003275FC">
              <w:rPr>
                <w:rFonts w:cs="Arial"/>
                <w:sz w:val="20"/>
                <w:szCs w:val="20"/>
              </w:rPr>
              <w:t xml:space="preserve">Senior Secondary Education </w:t>
            </w:r>
          </w:p>
        </w:tc>
      </w:tr>
      <w:tr w:rsidR="00126CC9" w:rsidRPr="003D624B" w:rsidTr="003275FC">
        <w:trPr>
          <w:trHeight w:val="239"/>
        </w:trPr>
        <w:tc>
          <w:tcPr>
            <w:tcW w:w="3454" w:type="dxa"/>
          </w:tcPr>
          <w:p w:rsidR="00126CC9" w:rsidRPr="003275FC" w:rsidRDefault="00126CC9" w:rsidP="00126CC9">
            <w:pPr>
              <w:rPr>
                <w:rFonts w:cs="Arial"/>
                <w:sz w:val="20"/>
                <w:szCs w:val="20"/>
              </w:rPr>
            </w:pPr>
          </w:p>
          <w:p w:rsidR="00126CC9" w:rsidRPr="003275FC" w:rsidRDefault="00126CC9" w:rsidP="00126CC9">
            <w:pPr>
              <w:rPr>
                <w:rFonts w:cs="Arial"/>
                <w:sz w:val="20"/>
                <w:szCs w:val="20"/>
              </w:rPr>
            </w:pPr>
            <w:r w:rsidRPr="003275FC">
              <w:rPr>
                <w:rFonts w:cs="Arial"/>
                <w:sz w:val="20"/>
                <w:szCs w:val="20"/>
              </w:rPr>
              <w:t xml:space="preserve">Situational Analysis </w:t>
            </w:r>
          </w:p>
        </w:tc>
        <w:tc>
          <w:tcPr>
            <w:tcW w:w="10694" w:type="dxa"/>
            <w:shd w:val="clear" w:color="auto" w:fill="auto"/>
          </w:tcPr>
          <w:p w:rsidR="00912199" w:rsidRPr="003275FC" w:rsidRDefault="00912199" w:rsidP="00126CC9">
            <w:pPr>
              <w:rPr>
                <w:rFonts w:cs="Arial"/>
                <w:sz w:val="20"/>
                <w:szCs w:val="20"/>
              </w:rPr>
            </w:pPr>
          </w:p>
          <w:p w:rsidR="00912199" w:rsidRPr="003275FC" w:rsidRDefault="00912199" w:rsidP="003275FC">
            <w:pPr>
              <w:tabs>
                <w:tab w:val="left" w:pos="9915"/>
              </w:tabs>
              <w:ind w:right="-2449"/>
              <w:rPr>
                <w:rFonts w:cs="Arial"/>
                <w:sz w:val="20"/>
                <w:szCs w:val="20"/>
              </w:rPr>
            </w:pPr>
            <w:r w:rsidRPr="003275FC">
              <w:rPr>
                <w:rFonts w:cs="Arial"/>
                <w:sz w:val="20"/>
                <w:szCs w:val="20"/>
              </w:rPr>
              <w:t>The Education Bill, due to be presented to Parliament early in 2012</w:t>
            </w:r>
            <w:r w:rsidR="004046C8" w:rsidRPr="003275FC">
              <w:rPr>
                <w:rFonts w:cs="Arial"/>
                <w:sz w:val="20"/>
                <w:szCs w:val="20"/>
              </w:rPr>
              <w:t>,</w:t>
            </w:r>
            <w:r w:rsidRPr="003275FC">
              <w:rPr>
                <w:rFonts w:cs="Arial"/>
                <w:sz w:val="20"/>
                <w:szCs w:val="20"/>
              </w:rPr>
              <w:t xml:space="preserve"> increases the leaving age of students </w:t>
            </w:r>
            <w:r w:rsidRPr="003275FC">
              <w:rPr>
                <w:rFonts w:cs="Arial"/>
                <w:sz w:val="20"/>
                <w:szCs w:val="20"/>
              </w:rPr>
              <w:tab/>
            </w:r>
          </w:p>
          <w:p w:rsidR="00912199" w:rsidRPr="003275FC" w:rsidRDefault="00912199" w:rsidP="003275FC">
            <w:pPr>
              <w:ind w:right="-2449"/>
              <w:rPr>
                <w:rFonts w:cs="Arial"/>
                <w:sz w:val="20"/>
                <w:szCs w:val="20"/>
              </w:rPr>
            </w:pPr>
            <w:proofErr w:type="gramStart"/>
            <w:r w:rsidRPr="003275FC">
              <w:rPr>
                <w:rFonts w:cs="Arial"/>
                <w:sz w:val="20"/>
                <w:szCs w:val="20"/>
              </w:rPr>
              <w:t>from</w:t>
            </w:r>
            <w:proofErr w:type="gramEnd"/>
            <w:r w:rsidRPr="003275FC">
              <w:rPr>
                <w:rFonts w:cs="Arial"/>
                <w:sz w:val="20"/>
                <w:szCs w:val="20"/>
              </w:rPr>
              <w:t xml:space="preserve"> 15 to 16 years. This additional year of schooling will also increase the senior secondary roll and </w:t>
            </w:r>
          </w:p>
          <w:p w:rsidR="00E55370" w:rsidRPr="003275FC" w:rsidRDefault="00912199" w:rsidP="003275FC">
            <w:pPr>
              <w:ind w:right="-2449"/>
              <w:rPr>
                <w:rFonts w:cs="Arial"/>
                <w:sz w:val="20"/>
                <w:szCs w:val="20"/>
              </w:rPr>
            </w:pPr>
            <w:proofErr w:type="gramStart"/>
            <w:r w:rsidRPr="003275FC">
              <w:rPr>
                <w:rFonts w:cs="Arial"/>
                <w:sz w:val="20"/>
                <w:szCs w:val="20"/>
              </w:rPr>
              <w:t>therefore</w:t>
            </w:r>
            <w:proofErr w:type="gramEnd"/>
            <w:r w:rsidRPr="003275FC">
              <w:rPr>
                <w:rFonts w:cs="Arial"/>
                <w:sz w:val="20"/>
                <w:szCs w:val="20"/>
              </w:rPr>
              <w:t xml:space="preserve"> impact on operating costs. </w:t>
            </w:r>
            <w:r w:rsidR="00E55370" w:rsidRPr="003275FC">
              <w:rPr>
                <w:rFonts w:cs="Arial"/>
                <w:sz w:val="20"/>
                <w:szCs w:val="20"/>
              </w:rPr>
              <w:t>Analysis of student ages and roll numbers over the last five years suggests</w:t>
            </w:r>
          </w:p>
          <w:p w:rsidR="00E55370" w:rsidRPr="003275FC" w:rsidRDefault="00E55370" w:rsidP="003275FC">
            <w:pPr>
              <w:ind w:right="-2449"/>
              <w:rPr>
                <w:rFonts w:cs="Arial"/>
                <w:sz w:val="20"/>
                <w:szCs w:val="20"/>
              </w:rPr>
            </w:pPr>
            <w:r w:rsidRPr="003275FC">
              <w:rPr>
                <w:rFonts w:cs="Arial"/>
                <w:sz w:val="20"/>
                <w:szCs w:val="20"/>
              </w:rPr>
              <w:t xml:space="preserve"> </w:t>
            </w:r>
            <w:proofErr w:type="gramStart"/>
            <w:r w:rsidRPr="003275FC">
              <w:rPr>
                <w:rFonts w:cs="Arial"/>
                <w:sz w:val="20"/>
                <w:szCs w:val="20"/>
              </w:rPr>
              <w:t>that</w:t>
            </w:r>
            <w:proofErr w:type="gramEnd"/>
            <w:r w:rsidRPr="003275FC">
              <w:rPr>
                <w:rFonts w:cs="Arial"/>
                <w:sz w:val="20"/>
                <w:szCs w:val="20"/>
              </w:rPr>
              <w:t xml:space="preserve"> this will increase the roll of senior secondary students by 80 students per year. This would require</w:t>
            </w:r>
            <w:r w:rsidR="001E42EB" w:rsidRPr="003275FC">
              <w:rPr>
                <w:rFonts w:cs="Arial"/>
                <w:sz w:val="20"/>
                <w:szCs w:val="20"/>
              </w:rPr>
              <w:t xml:space="preserve">, in aggregate, </w:t>
            </w:r>
          </w:p>
          <w:p w:rsidR="00912199" w:rsidRPr="003275FC" w:rsidRDefault="00E55370" w:rsidP="003275FC">
            <w:pPr>
              <w:ind w:right="-2449"/>
              <w:rPr>
                <w:rFonts w:cs="Arial"/>
                <w:sz w:val="20"/>
                <w:szCs w:val="20"/>
              </w:rPr>
            </w:pPr>
            <w:proofErr w:type="gramStart"/>
            <w:r w:rsidRPr="003275FC">
              <w:rPr>
                <w:rFonts w:cs="Arial"/>
                <w:sz w:val="20"/>
                <w:szCs w:val="20"/>
              </w:rPr>
              <w:t>a</w:t>
            </w:r>
            <w:r w:rsidR="003A4981" w:rsidRPr="003275FC">
              <w:rPr>
                <w:rFonts w:cs="Arial"/>
                <w:sz w:val="20"/>
                <w:szCs w:val="20"/>
              </w:rPr>
              <w:t>n</w:t>
            </w:r>
            <w:proofErr w:type="gramEnd"/>
            <w:r w:rsidR="003A4981" w:rsidRPr="003275FC">
              <w:rPr>
                <w:rFonts w:cs="Arial"/>
                <w:sz w:val="20"/>
                <w:szCs w:val="20"/>
              </w:rPr>
              <w:t xml:space="preserve"> additional </w:t>
            </w:r>
            <w:r w:rsidRPr="003275FC">
              <w:rPr>
                <w:rFonts w:cs="Arial"/>
                <w:sz w:val="20"/>
                <w:szCs w:val="20"/>
              </w:rPr>
              <w:t xml:space="preserve"> 4 secondary  teachers. </w:t>
            </w:r>
          </w:p>
          <w:p w:rsidR="00E55370" w:rsidRPr="003275FC" w:rsidRDefault="00E55370" w:rsidP="003275FC">
            <w:pPr>
              <w:ind w:right="-2449"/>
              <w:rPr>
                <w:rFonts w:cs="Arial"/>
                <w:sz w:val="20"/>
                <w:szCs w:val="20"/>
              </w:rPr>
            </w:pPr>
          </w:p>
          <w:p w:rsidR="00E55370" w:rsidRPr="003275FC" w:rsidRDefault="00E55370" w:rsidP="00E55370">
            <w:pPr>
              <w:rPr>
                <w:rFonts w:cs="Arial"/>
                <w:sz w:val="20"/>
                <w:szCs w:val="20"/>
              </w:rPr>
            </w:pPr>
            <w:r w:rsidRPr="003275FC">
              <w:rPr>
                <w:rFonts w:cs="Arial"/>
                <w:sz w:val="20"/>
                <w:szCs w:val="20"/>
              </w:rPr>
              <w:t>There is already a notable increase in the r</w:t>
            </w:r>
            <w:r w:rsidR="004046C8" w:rsidRPr="003275FC">
              <w:rPr>
                <w:rFonts w:cs="Arial"/>
                <w:sz w:val="20"/>
                <w:szCs w:val="20"/>
              </w:rPr>
              <w:t>olls of senior secondary schools</w:t>
            </w:r>
            <w:r w:rsidRPr="003275FC">
              <w:rPr>
                <w:rFonts w:cs="Arial"/>
                <w:sz w:val="20"/>
                <w:szCs w:val="20"/>
              </w:rPr>
              <w:t xml:space="preserve"> – the level</w:t>
            </w:r>
            <w:r w:rsidR="001E42EB" w:rsidRPr="003275FC">
              <w:rPr>
                <w:rFonts w:cs="Arial"/>
                <w:sz w:val="20"/>
                <w:szCs w:val="20"/>
              </w:rPr>
              <w:t>s</w:t>
            </w:r>
            <w:r w:rsidRPr="003275FC">
              <w:rPr>
                <w:rFonts w:cs="Arial"/>
                <w:sz w:val="20"/>
                <w:szCs w:val="20"/>
              </w:rPr>
              <w:t xml:space="preserve"> which allow for qualification and dual pathway vocational programmes are increasing. The improving NCEA results see more students returning to school to continue to the next level of qualification. </w:t>
            </w:r>
          </w:p>
          <w:p w:rsidR="00E55370" w:rsidRPr="003275FC" w:rsidRDefault="00E55370" w:rsidP="00E55370">
            <w:pPr>
              <w:rPr>
                <w:rFonts w:cs="Arial"/>
                <w:sz w:val="20"/>
                <w:szCs w:val="20"/>
              </w:rPr>
            </w:pPr>
          </w:p>
          <w:p w:rsidR="00E55370" w:rsidRPr="003275FC" w:rsidRDefault="00E55370" w:rsidP="00E55370">
            <w:pPr>
              <w:rPr>
                <w:rFonts w:cs="Arial"/>
                <w:sz w:val="20"/>
                <w:szCs w:val="20"/>
              </w:rPr>
            </w:pPr>
            <w:r w:rsidRPr="003275FC">
              <w:rPr>
                <w:rFonts w:cs="Arial"/>
                <w:sz w:val="20"/>
                <w:szCs w:val="20"/>
              </w:rPr>
              <w:t>This increase in r</w:t>
            </w:r>
            <w:r w:rsidR="004046C8" w:rsidRPr="003275FC">
              <w:rPr>
                <w:rFonts w:cs="Arial"/>
                <w:sz w:val="20"/>
                <w:szCs w:val="20"/>
              </w:rPr>
              <w:t>oll</w:t>
            </w:r>
            <w:r w:rsidR="003A4981" w:rsidRPr="003275FC">
              <w:rPr>
                <w:rFonts w:cs="Arial"/>
                <w:sz w:val="20"/>
                <w:szCs w:val="20"/>
              </w:rPr>
              <w:t xml:space="preserve"> number</w:t>
            </w:r>
            <w:r w:rsidR="004046C8" w:rsidRPr="003275FC">
              <w:rPr>
                <w:rFonts w:cs="Arial"/>
                <w:sz w:val="20"/>
                <w:szCs w:val="20"/>
              </w:rPr>
              <w:t>,</w:t>
            </w:r>
            <w:r w:rsidR="003A4981" w:rsidRPr="003275FC">
              <w:rPr>
                <w:rFonts w:cs="Arial"/>
                <w:sz w:val="20"/>
                <w:szCs w:val="20"/>
              </w:rPr>
              <w:t xml:space="preserve"> particularly at Years 12 and 13</w:t>
            </w:r>
            <w:r w:rsidRPr="003275FC">
              <w:rPr>
                <w:rFonts w:cs="Arial"/>
                <w:sz w:val="20"/>
                <w:szCs w:val="20"/>
              </w:rPr>
              <w:t>, increases the operational cost of senior secondary schools. At this stage it is envisaged that the increase in personnel required by the change in legislation would b</w:t>
            </w:r>
            <w:r w:rsidR="003A4981" w:rsidRPr="003275FC">
              <w:rPr>
                <w:rFonts w:cs="Arial"/>
                <w:sz w:val="20"/>
                <w:szCs w:val="20"/>
              </w:rPr>
              <w:t>e adequate to cope with</w:t>
            </w:r>
            <w:r w:rsidR="004046C8" w:rsidRPr="003275FC">
              <w:rPr>
                <w:rFonts w:cs="Arial"/>
                <w:sz w:val="20"/>
                <w:szCs w:val="20"/>
              </w:rPr>
              <w:t xml:space="preserve"> the</w:t>
            </w:r>
            <w:r w:rsidR="003A4981" w:rsidRPr="003275FC">
              <w:rPr>
                <w:rFonts w:cs="Arial"/>
                <w:sz w:val="20"/>
                <w:szCs w:val="20"/>
              </w:rPr>
              <w:t xml:space="preserve"> increase</w:t>
            </w:r>
            <w:r w:rsidRPr="003275FC">
              <w:rPr>
                <w:rFonts w:cs="Arial"/>
                <w:sz w:val="20"/>
                <w:szCs w:val="20"/>
              </w:rPr>
              <w:t xml:space="preserve"> as student numbers are spread across schools and classes however, this may change in outlying years if the increase continues. </w:t>
            </w:r>
          </w:p>
          <w:p w:rsidR="00E55370" w:rsidRPr="003275FC" w:rsidRDefault="00E55370" w:rsidP="003275FC">
            <w:pPr>
              <w:ind w:right="-2449"/>
              <w:rPr>
                <w:rFonts w:cs="Arial"/>
              </w:rPr>
            </w:pPr>
          </w:p>
        </w:tc>
      </w:tr>
      <w:tr w:rsidR="00126CC9" w:rsidRPr="00580508" w:rsidTr="003275FC">
        <w:trPr>
          <w:trHeight w:val="239"/>
        </w:trPr>
        <w:tc>
          <w:tcPr>
            <w:tcW w:w="3454" w:type="dxa"/>
          </w:tcPr>
          <w:p w:rsidR="00126CC9" w:rsidRPr="003275FC" w:rsidRDefault="00126CC9" w:rsidP="00126CC9">
            <w:pPr>
              <w:rPr>
                <w:rFonts w:cs="Arial"/>
                <w:sz w:val="20"/>
                <w:szCs w:val="20"/>
              </w:rPr>
            </w:pPr>
            <w:r w:rsidRPr="003275FC">
              <w:rPr>
                <w:rFonts w:cs="Arial"/>
                <w:sz w:val="20"/>
                <w:szCs w:val="20"/>
              </w:rPr>
              <w:t>SWOT Analysis linkage</w:t>
            </w:r>
          </w:p>
        </w:tc>
        <w:tc>
          <w:tcPr>
            <w:tcW w:w="10694" w:type="dxa"/>
            <w:shd w:val="clear" w:color="auto" w:fill="auto"/>
          </w:tcPr>
          <w:p w:rsidR="00126CC9" w:rsidRPr="003275FC" w:rsidRDefault="00623073" w:rsidP="00126CC9">
            <w:pPr>
              <w:rPr>
                <w:rFonts w:cs="Arial"/>
                <w:sz w:val="20"/>
                <w:szCs w:val="20"/>
              </w:rPr>
            </w:pPr>
            <w:r w:rsidRPr="003275FC">
              <w:rPr>
                <w:rFonts w:cs="Arial"/>
                <w:sz w:val="20"/>
                <w:szCs w:val="20"/>
              </w:rPr>
              <w:t xml:space="preserve">Mitigates threat of fiscal limitations of meeting the requirements of the Education Bill. </w:t>
            </w:r>
          </w:p>
          <w:p w:rsidR="00623073" w:rsidRPr="003275FC" w:rsidRDefault="00623073" w:rsidP="00126CC9">
            <w:pPr>
              <w:rPr>
                <w:rFonts w:cs="Arial"/>
                <w:sz w:val="20"/>
                <w:szCs w:val="20"/>
              </w:rPr>
            </w:pPr>
            <w:r w:rsidRPr="003275FC">
              <w:rPr>
                <w:rFonts w:cs="Arial"/>
                <w:sz w:val="20"/>
                <w:szCs w:val="20"/>
              </w:rPr>
              <w:t xml:space="preserve">Supports strength of ability to offer a range of high quality learning programmes. </w:t>
            </w:r>
          </w:p>
        </w:tc>
      </w:tr>
      <w:tr w:rsidR="00126CC9" w:rsidRPr="003D624B" w:rsidTr="003275FC">
        <w:trPr>
          <w:trHeight w:val="239"/>
        </w:trPr>
        <w:tc>
          <w:tcPr>
            <w:tcW w:w="3454" w:type="dxa"/>
          </w:tcPr>
          <w:p w:rsidR="00126CC9" w:rsidRPr="003275FC" w:rsidRDefault="00126CC9" w:rsidP="00126CC9">
            <w:pPr>
              <w:rPr>
                <w:rFonts w:cs="Arial"/>
                <w:sz w:val="20"/>
                <w:szCs w:val="20"/>
              </w:rPr>
            </w:pPr>
            <w:r w:rsidRPr="003275FC">
              <w:rPr>
                <w:rFonts w:cs="Arial"/>
                <w:sz w:val="20"/>
                <w:szCs w:val="20"/>
              </w:rPr>
              <w:lastRenderedPageBreak/>
              <w:t>Program</w:t>
            </w:r>
            <w:r w:rsidR="001E42EB" w:rsidRPr="003275FC">
              <w:rPr>
                <w:rFonts w:cs="Arial"/>
                <w:sz w:val="20"/>
                <w:szCs w:val="20"/>
              </w:rPr>
              <w:t>me</w:t>
            </w:r>
            <w:r w:rsidRPr="003275FC">
              <w:rPr>
                <w:rFonts w:cs="Arial"/>
                <w:sz w:val="20"/>
                <w:szCs w:val="20"/>
              </w:rPr>
              <w:t xml:space="preserve"> Strategies</w:t>
            </w:r>
          </w:p>
        </w:tc>
        <w:tc>
          <w:tcPr>
            <w:tcW w:w="10694" w:type="dxa"/>
            <w:shd w:val="clear" w:color="auto" w:fill="auto"/>
          </w:tcPr>
          <w:p w:rsidR="003A4981" w:rsidRPr="003275FC" w:rsidRDefault="003A4981" w:rsidP="00126CC9">
            <w:pPr>
              <w:rPr>
                <w:rFonts w:cs="Arial"/>
                <w:sz w:val="20"/>
                <w:szCs w:val="20"/>
              </w:rPr>
            </w:pPr>
            <w:r w:rsidRPr="003275FC">
              <w:rPr>
                <w:rFonts w:cs="Arial"/>
                <w:sz w:val="20"/>
                <w:szCs w:val="20"/>
              </w:rPr>
              <w:t>Recruitment of well qualified staff to meet extra demand on senior secondary subjects</w:t>
            </w:r>
          </w:p>
          <w:p w:rsidR="00126CC9" w:rsidRPr="003275FC" w:rsidRDefault="003A4981" w:rsidP="00126CC9">
            <w:pPr>
              <w:rPr>
                <w:rFonts w:cs="Arial"/>
                <w:sz w:val="20"/>
                <w:szCs w:val="20"/>
              </w:rPr>
            </w:pPr>
            <w:r w:rsidRPr="003275FC">
              <w:rPr>
                <w:rFonts w:cs="Arial"/>
                <w:sz w:val="20"/>
                <w:szCs w:val="20"/>
              </w:rPr>
              <w:t>Increase in operational grant to schools for the resourcing of senior secondary programmes</w:t>
            </w:r>
            <w:r w:rsidR="00126CC9" w:rsidRPr="003275FC">
              <w:rPr>
                <w:rFonts w:cs="Arial"/>
                <w:sz w:val="20"/>
                <w:szCs w:val="20"/>
              </w:rPr>
              <w:t xml:space="preserve"> </w:t>
            </w:r>
          </w:p>
        </w:tc>
      </w:tr>
      <w:tr w:rsidR="00126CC9" w:rsidRPr="003D624B" w:rsidTr="003275FC">
        <w:trPr>
          <w:trHeight w:val="239"/>
        </w:trPr>
        <w:tc>
          <w:tcPr>
            <w:tcW w:w="3454" w:type="dxa"/>
          </w:tcPr>
          <w:p w:rsidR="00126CC9" w:rsidRPr="003275FC" w:rsidRDefault="00126CC9" w:rsidP="00126CC9">
            <w:pPr>
              <w:rPr>
                <w:rFonts w:cs="Arial"/>
                <w:sz w:val="20"/>
                <w:szCs w:val="20"/>
              </w:rPr>
            </w:pPr>
            <w:r w:rsidRPr="003275FC">
              <w:rPr>
                <w:rFonts w:cs="Arial"/>
                <w:sz w:val="20"/>
                <w:szCs w:val="20"/>
              </w:rPr>
              <w:t>Ongoing / One off – timeframe</w:t>
            </w:r>
          </w:p>
        </w:tc>
        <w:tc>
          <w:tcPr>
            <w:tcW w:w="10694" w:type="dxa"/>
            <w:shd w:val="clear" w:color="auto" w:fill="auto"/>
          </w:tcPr>
          <w:p w:rsidR="00126CC9" w:rsidRPr="003275FC" w:rsidRDefault="004046C8" w:rsidP="004046C8">
            <w:pPr>
              <w:rPr>
                <w:rFonts w:cs="Arial"/>
                <w:sz w:val="20"/>
                <w:szCs w:val="20"/>
              </w:rPr>
            </w:pPr>
            <w:r w:rsidRPr="003275FC">
              <w:rPr>
                <w:rFonts w:cs="Arial"/>
                <w:sz w:val="20"/>
                <w:szCs w:val="20"/>
              </w:rPr>
              <w:t xml:space="preserve">This will be an </w:t>
            </w:r>
            <w:r w:rsidR="00126CC9" w:rsidRPr="003275FC">
              <w:rPr>
                <w:rFonts w:cs="Arial"/>
                <w:sz w:val="20"/>
                <w:szCs w:val="20"/>
              </w:rPr>
              <w:t xml:space="preserve">ongoing programme. </w:t>
            </w:r>
          </w:p>
        </w:tc>
      </w:tr>
      <w:tr w:rsidR="00126CC9" w:rsidRPr="003D624B" w:rsidTr="003275FC">
        <w:trPr>
          <w:trHeight w:val="507"/>
        </w:trPr>
        <w:tc>
          <w:tcPr>
            <w:tcW w:w="3454" w:type="dxa"/>
          </w:tcPr>
          <w:p w:rsidR="00126CC9" w:rsidRPr="003275FC" w:rsidRDefault="00126CC9" w:rsidP="00126CC9">
            <w:pPr>
              <w:rPr>
                <w:rFonts w:cs="Arial"/>
                <w:sz w:val="20"/>
                <w:szCs w:val="20"/>
              </w:rPr>
            </w:pPr>
            <w:r w:rsidRPr="003275FC">
              <w:rPr>
                <w:rFonts w:cs="Arial"/>
                <w:sz w:val="20"/>
                <w:szCs w:val="20"/>
              </w:rPr>
              <w:t>Resource requirements</w:t>
            </w:r>
          </w:p>
        </w:tc>
        <w:tc>
          <w:tcPr>
            <w:tcW w:w="10694" w:type="dxa"/>
            <w:shd w:val="clear" w:color="auto" w:fill="auto"/>
          </w:tcPr>
          <w:p w:rsidR="00126CC9" w:rsidRPr="003275FC" w:rsidRDefault="00126CC9" w:rsidP="00C82E4E">
            <w:pPr>
              <w:rPr>
                <w:rFonts w:cs="Arial"/>
                <w:sz w:val="20"/>
                <w:szCs w:val="20"/>
              </w:rPr>
            </w:pPr>
            <w:r w:rsidRPr="003275FC">
              <w:rPr>
                <w:rFonts w:cs="Arial"/>
                <w:sz w:val="20"/>
                <w:szCs w:val="20"/>
              </w:rPr>
              <w:t xml:space="preserve">As noted above, the increase in </w:t>
            </w:r>
            <w:r w:rsidR="00C82E4E" w:rsidRPr="003275FC">
              <w:rPr>
                <w:rFonts w:cs="Arial"/>
                <w:sz w:val="20"/>
                <w:szCs w:val="20"/>
              </w:rPr>
              <w:t xml:space="preserve">senior secondary </w:t>
            </w:r>
            <w:r w:rsidRPr="003275FC">
              <w:rPr>
                <w:rFonts w:cs="Arial"/>
                <w:sz w:val="20"/>
                <w:szCs w:val="20"/>
              </w:rPr>
              <w:t>rolls i</w:t>
            </w:r>
            <w:r w:rsidR="00C82E4E" w:rsidRPr="003275FC">
              <w:rPr>
                <w:rFonts w:cs="Arial"/>
                <w:sz w:val="20"/>
                <w:szCs w:val="20"/>
              </w:rPr>
              <w:t>s expected to be approximately 8</w:t>
            </w:r>
            <w:r w:rsidRPr="003275FC">
              <w:rPr>
                <w:rFonts w:cs="Arial"/>
                <w:sz w:val="20"/>
                <w:szCs w:val="20"/>
              </w:rPr>
              <w:t xml:space="preserve">0 students. On current staffing ratios this </w:t>
            </w:r>
            <w:r w:rsidR="00C82E4E" w:rsidRPr="003275FC">
              <w:rPr>
                <w:rFonts w:cs="Arial"/>
                <w:sz w:val="20"/>
                <w:szCs w:val="20"/>
              </w:rPr>
              <w:t xml:space="preserve">would mean an increase of four </w:t>
            </w:r>
            <w:r w:rsidRPr="003275FC">
              <w:rPr>
                <w:rFonts w:cs="Arial"/>
                <w:sz w:val="20"/>
                <w:szCs w:val="20"/>
              </w:rPr>
              <w:t>teachers and an incr</w:t>
            </w:r>
            <w:r w:rsidR="00C82E4E" w:rsidRPr="003275FC">
              <w:rPr>
                <w:rFonts w:cs="Arial"/>
                <w:sz w:val="20"/>
                <w:szCs w:val="20"/>
              </w:rPr>
              <w:t>ease in operational grant of $20</w:t>
            </w:r>
            <w:r w:rsidR="001E42EB" w:rsidRPr="003275FC">
              <w:rPr>
                <w:rFonts w:cs="Arial"/>
                <w:sz w:val="20"/>
                <w:szCs w:val="20"/>
              </w:rPr>
              <w:t>,</w:t>
            </w:r>
            <w:r w:rsidR="00C82E4E" w:rsidRPr="003275FC">
              <w:rPr>
                <w:rFonts w:cs="Arial"/>
                <w:sz w:val="20"/>
                <w:szCs w:val="20"/>
              </w:rPr>
              <w:t xml:space="preserve">880. </w:t>
            </w:r>
            <w:r w:rsidRPr="003275FC">
              <w:rPr>
                <w:rFonts w:cs="Arial"/>
                <w:sz w:val="20"/>
                <w:szCs w:val="20"/>
              </w:rPr>
              <w:t xml:space="preserve">The true additional staffing depends on the spread of the students across </w:t>
            </w:r>
            <w:r w:rsidR="00C82E4E" w:rsidRPr="003275FC">
              <w:rPr>
                <w:rFonts w:cs="Arial"/>
                <w:sz w:val="20"/>
                <w:szCs w:val="20"/>
              </w:rPr>
              <w:t>schools</w:t>
            </w:r>
            <w:r w:rsidRPr="003275FC">
              <w:rPr>
                <w:rFonts w:cs="Arial"/>
                <w:sz w:val="20"/>
                <w:szCs w:val="20"/>
              </w:rPr>
              <w:t xml:space="preserve">. </w:t>
            </w:r>
          </w:p>
        </w:tc>
      </w:tr>
      <w:tr w:rsidR="00126CC9" w:rsidRPr="001F34E4" w:rsidTr="003275FC">
        <w:tblPrEx>
          <w:tblLook w:val="04A0"/>
        </w:tblPrEx>
        <w:trPr>
          <w:trHeight w:val="528"/>
        </w:trPr>
        <w:tc>
          <w:tcPr>
            <w:tcW w:w="3454" w:type="dxa"/>
          </w:tcPr>
          <w:p w:rsidR="00126CC9" w:rsidRPr="003275FC" w:rsidRDefault="00126CC9" w:rsidP="00126CC9">
            <w:pPr>
              <w:rPr>
                <w:rFonts w:cs="Arial"/>
                <w:sz w:val="20"/>
                <w:szCs w:val="20"/>
              </w:rPr>
            </w:pPr>
          </w:p>
          <w:p w:rsidR="00126CC9" w:rsidRPr="003275FC" w:rsidRDefault="00126CC9" w:rsidP="00126CC9">
            <w:pPr>
              <w:rPr>
                <w:rFonts w:cs="Arial"/>
                <w:sz w:val="20"/>
                <w:szCs w:val="20"/>
              </w:rPr>
            </w:pPr>
          </w:p>
          <w:p w:rsidR="00126CC9" w:rsidRPr="003275FC" w:rsidRDefault="00126CC9" w:rsidP="00126CC9">
            <w:pPr>
              <w:rPr>
                <w:rFonts w:cs="Arial"/>
                <w:sz w:val="20"/>
                <w:szCs w:val="20"/>
              </w:rPr>
            </w:pPr>
          </w:p>
          <w:p w:rsidR="00126CC9" w:rsidRPr="003275FC" w:rsidRDefault="00126CC9" w:rsidP="00126CC9">
            <w:pPr>
              <w:rPr>
                <w:rFonts w:cs="Arial"/>
                <w:sz w:val="20"/>
                <w:szCs w:val="20"/>
              </w:rPr>
            </w:pPr>
          </w:p>
          <w:p w:rsidR="00126CC9" w:rsidRPr="003275FC" w:rsidRDefault="00126CC9" w:rsidP="00126CC9">
            <w:pPr>
              <w:rPr>
                <w:rFonts w:cs="Arial"/>
                <w:sz w:val="20"/>
                <w:szCs w:val="20"/>
              </w:rPr>
            </w:pPr>
          </w:p>
          <w:p w:rsidR="00126CC9" w:rsidRPr="003275FC" w:rsidRDefault="00126CC9" w:rsidP="00126CC9">
            <w:pPr>
              <w:rPr>
                <w:rFonts w:cs="Arial"/>
                <w:sz w:val="20"/>
                <w:szCs w:val="20"/>
              </w:rPr>
            </w:pPr>
            <w:r w:rsidRPr="003275FC">
              <w:rPr>
                <w:rFonts w:cs="Arial"/>
                <w:sz w:val="20"/>
                <w:szCs w:val="20"/>
              </w:rPr>
              <w:t>Costing</w:t>
            </w:r>
          </w:p>
        </w:tc>
        <w:tc>
          <w:tcPr>
            <w:tcW w:w="10694" w:type="dxa"/>
          </w:tcPr>
          <w:p w:rsidR="00126CC9" w:rsidRPr="003275FC" w:rsidRDefault="003A4981" w:rsidP="00126CC9">
            <w:pPr>
              <w:rPr>
                <w:b/>
                <w:sz w:val="24"/>
                <w:szCs w:val="24"/>
              </w:rPr>
            </w:pPr>
            <w:r w:rsidRPr="003275FC">
              <w:rPr>
                <w:b/>
                <w:sz w:val="24"/>
                <w:szCs w:val="24"/>
              </w:rPr>
              <w:object w:dxaOrig="6436" w:dyaOrig="4136">
                <v:shape id="_x0000_i1036" type="#_x0000_t75" style="width:323.25pt;height:207.75pt" o:ole="">
                  <v:imagedata r:id="rId34" o:title=""/>
                </v:shape>
                <o:OLEObject Type="Embed" ProgID="Excel.Sheet.12" ShapeID="_x0000_i1036" DrawAspect="Content" ObjectID="_1400496083" r:id="rId35"/>
              </w:object>
            </w:r>
          </w:p>
          <w:p w:rsidR="00126CC9" w:rsidRPr="003275FC" w:rsidRDefault="00126CC9" w:rsidP="00126CC9">
            <w:pPr>
              <w:rPr>
                <w:rFonts w:cs="Arial"/>
                <w:sz w:val="20"/>
                <w:szCs w:val="20"/>
              </w:rPr>
            </w:pPr>
          </w:p>
        </w:tc>
      </w:tr>
      <w:tr w:rsidR="00126CC9" w:rsidRPr="001F34E4" w:rsidTr="003275FC">
        <w:tblPrEx>
          <w:tblLook w:val="04A0"/>
        </w:tblPrEx>
        <w:trPr>
          <w:trHeight w:val="226"/>
        </w:trPr>
        <w:tc>
          <w:tcPr>
            <w:tcW w:w="3454" w:type="dxa"/>
          </w:tcPr>
          <w:p w:rsidR="00126CC9" w:rsidRPr="003275FC" w:rsidRDefault="00126CC9" w:rsidP="00126CC9">
            <w:pPr>
              <w:rPr>
                <w:rFonts w:cs="Arial"/>
                <w:sz w:val="20"/>
                <w:szCs w:val="20"/>
              </w:rPr>
            </w:pPr>
            <w:r w:rsidRPr="003275FC">
              <w:rPr>
                <w:rFonts w:cs="Arial"/>
                <w:sz w:val="20"/>
                <w:szCs w:val="20"/>
              </w:rPr>
              <w:t>Coordination with other Government Departments/ Organisations</w:t>
            </w:r>
          </w:p>
        </w:tc>
        <w:tc>
          <w:tcPr>
            <w:tcW w:w="10694" w:type="dxa"/>
          </w:tcPr>
          <w:p w:rsidR="00126CC9" w:rsidRPr="003275FC" w:rsidRDefault="00126CC9" w:rsidP="00126CC9">
            <w:pPr>
              <w:rPr>
                <w:rFonts w:cs="Arial"/>
                <w:sz w:val="20"/>
                <w:szCs w:val="20"/>
              </w:rPr>
            </w:pPr>
          </w:p>
        </w:tc>
      </w:tr>
      <w:tr w:rsidR="00126CC9" w:rsidRPr="001F34E4" w:rsidTr="003275FC">
        <w:tblPrEx>
          <w:tblLook w:val="04A0"/>
        </w:tblPrEx>
        <w:trPr>
          <w:trHeight w:val="226"/>
        </w:trPr>
        <w:tc>
          <w:tcPr>
            <w:tcW w:w="3454" w:type="dxa"/>
          </w:tcPr>
          <w:p w:rsidR="00126CC9" w:rsidRPr="003275FC" w:rsidRDefault="00126CC9" w:rsidP="00126CC9">
            <w:pPr>
              <w:rPr>
                <w:rFonts w:cs="Arial"/>
                <w:sz w:val="20"/>
                <w:szCs w:val="20"/>
              </w:rPr>
            </w:pPr>
            <w:r w:rsidRPr="003275FC">
              <w:rPr>
                <w:rFonts w:cs="Arial"/>
                <w:sz w:val="20"/>
                <w:szCs w:val="20"/>
              </w:rPr>
              <w:t>Evaluation of program</w:t>
            </w:r>
            <w:r w:rsidR="001E42EB" w:rsidRPr="003275FC">
              <w:rPr>
                <w:rFonts w:cs="Arial"/>
                <w:sz w:val="20"/>
                <w:szCs w:val="20"/>
              </w:rPr>
              <w:t>me</w:t>
            </w:r>
          </w:p>
        </w:tc>
        <w:tc>
          <w:tcPr>
            <w:tcW w:w="10694" w:type="dxa"/>
          </w:tcPr>
          <w:p w:rsidR="00126CC9" w:rsidRPr="003275FC" w:rsidRDefault="00126CC9" w:rsidP="00126CC9">
            <w:pPr>
              <w:rPr>
                <w:rFonts w:cs="Arial"/>
                <w:sz w:val="20"/>
                <w:szCs w:val="20"/>
              </w:rPr>
            </w:pPr>
            <w:r w:rsidRPr="003275FC">
              <w:rPr>
                <w:rFonts w:cs="Arial"/>
                <w:sz w:val="20"/>
                <w:szCs w:val="20"/>
              </w:rPr>
              <w:t xml:space="preserve">All </w:t>
            </w:r>
            <w:r w:rsidR="003A4981" w:rsidRPr="003275FC">
              <w:rPr>
                <w:rFonts w:cs="Arial"/>
                <w:sz w:val="20"/>
                <w:szCs w:val="20"/>
              </w:rPr>
              <w:t>schools</w:t>
            </w:r>
            <w:r w:rsidRPr="003275FC">
              <w:rPr>
                <w:rFonts w:cs="Arial"/>
                <w:sz w:val="20"/>
                <w:szCs w:val="20"/>
              </w:rPr>
              <w:t xml:space="preserve"> undergo Education Review – a quality assurance mechanism in place for schools. </w:t>
            </w:r>
            <w:r w:rsidR="003A4981" w:rsidRPr="003275FC">
              <w:rPr>
                <w:rFonts w:cs="Arial"/>
                <w:sz w:val="20"/>
                <w:szCs w:val="20"/>
              </w:rPr>
              <w:t xml:space="preserve">In addition, senior secondary schools are reviewed by NZQA in relation to the requirements for </w:t>
            </w:r>
            <w:r w:rsidR="001E42EB" w:rsidRPr="003275FC">
              <w:rPr>
                <w:rFonts w:cs="Arial"/>
                <w:sz w:val="20"/>
                <w:szCs w:val="20"/>
              </w:rPr>
              <w:t xml:space="preserve">awarding NZ </w:t>
            </w:r>
            <w:r w:rsidR="003A4981" w:rsidRPr="003275FC">
              <w:rPr>
                <w:rFonts w:cs="Arial"/>
                <w:sz w:val="20"/>
                <w:szCs w:val="20"/>
              </w:rPr>
              <w:t>qualifications.</w:t>
            </w:r>
          </w:p>
          <w:p w:rsidR="00126CC9" w:rsidRPr="003275FC" w:rsidRDefault="00126CC9" w:rsidP="003A4981">
            <w:pPr>
              <w:rPr>
                <w:rFonts w:cs="Arial"/>
                <w:sz w:val="20"/>
                <w:szCs w:val="20"/>
              </w:rPr>
            </w:pPr>
            <w:r w:rsidRPr="003275FC">
              <w:rPr>
                <w:rFonts w:cs="Arial"/>
                <w:sz w:val="20"/>
                <w:szCs w:val="20"/>
              </w:rPr>
              <w:t>The annual EMIS (Education Management Information Sy</w:t>
            </w:r>
            <w:r w:rsidR="003A4981" w:rsidRPr="003275FC">
              <w:rPr>
                <w:rFonts w:cs="Arial"/>
                <w:sz w:val="20"/>
                <w:szCs w:val="20"/>
              </w:rPr>
              <w:t xml:space="preserve">stem) allows us to </w:t>
            </w:r>
            <w:r w:rsidR="001E42EB" w:rsidRPr="003275FC">
              <w:rPr>
                <w:rFonts w:cs="Arial"/>
                <w:sz w:val="20"/>
                <w:szCs w:val="20"/>
              </w:rPr>
              <w:t>monitor enrolment</w:t>
            </w:r>
            <w:r w:rsidR="003A4981" w:rsidRPr="003275FC">
              <w:rPr>
                <w:rFonts w:cs="Arial"/>
                <w:sz w:val="20"/>
                <w:szCs w:val="20"/>
              </w:rPr>
              <w:t xml:space="preserve"> levels at senior secondary school. </w:t>
            </w:r>
            <w:r w:rsidRPr="003275FC">
              <w:rPr>
                <w:rFonts w:cs="Arial"/>
                <w:sz w:val="20"/>
                <w:szCs w:val="20"/>
              </w:rPr>
              <w:t xml:space="preserve">Through this, we identify </w:t>
            </w:r>
            <w:r w:rsidR="003A4981" w:rsidRPr="003275FC">
              <w:rPr>
                <w:rFonts w:cs="Arial"/>
                <w:sz w:val="20"/>
                <w:szCs w:val="20"/>
              </w:rPr>
              <w:t xml:space="preserve">any learning levels or programmes where extra support is required. </w:t>
            </w:r>
            <w:r w:rsidRPr="003275FC">
              <w:rPr>
                <w:rFonts w:cs="Arial"/>
                <w:sz w:val="20"/>
                <w:szCs w:val="20"/>
              </w:rPr>
              <w:t xml:space="preserve"> </w:t>
            </w:r>
          </w:p>
        </w:tc>
      </w:tr>
    </w:tbl>
    <w:p w:rsidR="00126CC9" w:rsidRDefault="00126CC9" w:rsidP="00D52C42">
      <w:pPr>
        <w:rPr>
          <w:lang w:eastAsia="en-US"/>
        </w:rPr>
      </w:pPr>
    </w:p>
    <w:p w:rsidR="00912199" w:rsidRDefault="00912199" w:rsidP="00D52C42">
      <w:pPr>
        <w:rPr>
          <w:lang w:eastAsia="en-U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828"/>
        <w:gridCol w:w="6810"/>
      </w:tblGrid>
      <w:tr w:rsidR="00912199" w:rsidRPr="001F34E4" w:rsidTr="003275FC">
        <w:trPr>
          <w:trHeight w:val="395"/>
        </w:trPr>
        <w:tc>
          <w:tcPr>
            <w:tcW w:w="3510" w:type="dxa"/>
            <w:tcBorders>
              <w:top w:val="single" w:sz="4" w:space="0" w:color="auto"/>
            </w:tcBorders>
            <w:shd w:val="clear" w:color="auto" w:fill="D9D9D9"/>
          </w:tcPr>
          <w:p w:rsidR="00912199" w:rsidRPr="003275FC" w:rsidRDefault="00912199" w:rsidP="00D36EF9">
            <w:pPr>
              <w:rPr>
                <w:rFonts w:cs="Arial"/>
                <w:b/>
              </w:rPr>
            </w:pPr>
            <w:r w:rsidRPr="003275FC">
              <w:rPr>
                <w:rFonts w:cs="Arial"/>
                <w:b/>
              </w:rPr>
              <w:t xml:space="preserve">OBJECTIVE </w:t>
            </w:r>
          </w:p>
        </w:tc>
        <w:tc>
          <w:tcPr>
            <w:tcW w:w="3828" w:type="dxa"/>
            <w:tcBorders>
              <w:top w:val="single" w:sz="4" w:space="0" w:color="auto"/>
            </w:tcBorders>
            <w:shd w:val="clear" w:color="auto" w:fill="D9D9D9"/>
          </w:tcPr>
          <w:p w:rsidR="00912199" w:rsidRPr="003275FC" w:rsidRDefault="00912199" w:rsidP="00D36EF9">
            <w:pPr>
              <w:rPr>
                <w:rFonts w:cs="Arial"/>
                <w:b/>
              </w:rPr>
            </w:pPr>
            <w:r w:rsidRPr="003275FC">
              <w:rPr>
                <w:rFonts w:cs="Arial"/>
                <w:b/>
              </w:rPr>
              <w:t>OUTCOME</w:t>
            </w:r>
          </w:p>
        </w:tc>
        <w:tc>
          <w:tcPr>
            <w:tcW w:w="6810" w:type="dxa"/>
            <w:tcBorders>
              <w:top w:val="single" w:sz="4" w:space="0" w:color="auto"/>
            </w:tcBorders>
            <w:shd w:val="clear" w:color="auto" w:fill="D9D9D9"/>
          </w:tcPr>
          <w:p w:rsidR="00912199" w:rsidRPr="003275FC" w:rsidRDefault="00912199" w:rsidP="00D36EF9">
            <w:pPr>
              <w:rPr>
                <w:rFonts w:cs="Arial"/>
                <w:b/>
              </w:rPr>
            </w:pPr>
            <w:r w:rsidRPr="003275FC">
              <w:rPr>
                <w:rFonts w:cs="Arial"/>
                <w:b/>
              </w:rPr>
              <w:t xml:space="preserve">KEY DELIVERABLES </w:t>
            </w:r>
          </w:p>
        </w:tc>
      </w:tr>
      <w:tr w:rsidR="00912199" w:rsidRPr="00126CC9" w:rsidTr="003275FC">
        <w:trPr>
          <w:trHeight w:val="395"/>
        </w:trPr>
        <w:tc>
          <w:tcPr>
            <w:tcW w:w="3510" w:type="dxa"/>
          </w:tcPr>
          <w:p w:rsidR="00912199" w:rsidRPr="003275FC" w:rsidRDefault="003A4981" w:rsidP="001E42EB">
            <w:pPr>
              <w:rPr>
                <w:rFonts w:cs="Arial"/>
                <w:sz w:val="20"/>
                <w:szCs w:val="20"/>
              </w:rPr>
            </w:pPr>
            <w:r w:rsidRPr="003275FC">
              <w:rPr>
                <w:rFonts w:cs="Arial"/>
                <w:sz w:val="20"/>
                <w:szCs w:val="20"/>
              </w:rPr>
              <w:t xml:space="preserve">Enable every young person to have access to the opportunity </w:t>
            </w:r>
            <w:r w:rsidR="00787F6B" w:rsidRPr="003275FC">
              <w:rPr>
                <w:rFonts w:cs="Arial"/>
                <w:sz w:val="20"/>
                <w:szCs w:val="20"/>
              </w:rPr>
              <w:t xml:space="preserve">to develop knowledge and skills and to gain </w:t>
            </w:r>
            <w:r w:rsidR="001E42EB" w:rsidRPr="003275FC">
              <w:rPr>
                <w:rFonts w:cs="Arial"/>
                <w:sz w:val="20"/>
                <w:szCs w:val="20"/>
              </w:rPr>
              <w:t xml:space="preserve">qualifications </w:t>
            </w:r>
            <w:r w:rsidR="00787F6B" w:rsidRPr="003275FC">
              <w:rPr>
                <w:rFonts w:cs="Arial"/>
                <w:sz w:val="20"/>
                <w:szCs w:val="20"/>
              </w:rPr>
              <w:t xml:space="preserve">that they need to </w:t>
            </w:r>
            <w:r w:rsidR="00787F6B" w:rsidRPr="003275FC">
              <w:rPr>
                <w:rFonts w:cs="Arial"/>
                <w:sz w:val="20"/>
                <w:szCs w:val="20"/>
              </w:rPr>
              <w:lastRenderedPageBreak/>
              <w:t>contribute to the development of the Cook Islands</w:t>
            </w:r>
            <w:r w:rsidR="00912199" w:rsidRPr="003275FC">
              <w:rPr>
                <w:rFonts w:cs="Arial"/>
                <w:sz w:val="20"/>
                <w:szCs w:val="20"/>
              </w:rPr>
              <w:t xml:space="preserve"> (NSDP pg 30)</w:t>
            </w:r>
          </w:p>
        </w:tc>
        <w:tc>
          <w:tcPr>
            <w:tcW w:w="3828" w:type="dxa"/>
          </w:tcPr>
          <w:p w:rsidR="00912199" w:rsidRPr="003275FC" w:rsidRDefault="00912199" w:rsidP="00787F6B">
            <w:pPr>
              <w:rPr>
                <w:rFonts w:cs="Arial"/>
                <w:sz w:val="20"/>
                <w:szCs w:val="20"/>
              </w:rPr>
            </w:pPr>
            <w:r w:rsidRPr="003275FC">
              <w:rPr>
                <w:rFonts w:cs="Arial"/>
                <w:sz w:val="20"/>
                <w:szCs w:val="20"/>
              </w:rPr>
              <w:lastRenderedPageBreak/>
              <w:t xml:space="preserve">Increased access and participation in </w:t>
            </w:r>
            <w:r w:rsidR="00787F6B" w:rsidRPr="003275FC">
              <w:rPr>
                <w:rFonts w:cs="Arial"/>
                <w:sz w:val="20"/>
                <w:szCs w:val="20"/>
              </w:rPr>
              <w:t>senior secondary area supported by the appropriate quantity and quality of human and physical resources</w:t>
            </w:r>
            <w:r w:rsidRPr="003275FC">
              <w:rPr>
                <w:rFonts w:cs="Arial"/>
                <w:sz w:val="20"/>
                <w:szCs w:val="20"/>
              </w:rPr>
              <w:t xml:space="preserve"> </w:t>
            </w:r>
          </w:p>
        </w:tc>
        <w:tc>
          <w:tcPr>
            <w:tcW w:w="6810" w:type="dxa"/>
          </w:tcPr>
          <w:p w:rsidR="00912199" w:rsidRPr="003275FC" w:rsidRDefault="00787F6B" w:rsidP="00D36EF9">
            <w:pPr>
              <w:rPr>
                <w:rFonts w:cs="Arial"/>
                <w:sz w:val="20"/>
                <w:szCs w:val="20"/>
              </w:rPr>
            </w:pPr>
            <w:r w:rsidRPr="003275FC">
              <w:rPr>
                <w:rFonts w:cs="Arial"/>
                <w:sz w:val="20"/>
                <w:szCs w:val="20"/>
              </w:rPr>
              <w:t>Increased enrolment in senior secondary school.</w:t>
            </w:r>
          </w:p>
          <w:p w:rsidR="00787F6B" w:rsidRPr="003275FC" w:rsidRDefault="00787F6B" w:rsidP="00D36EF9">
            <w:pPr>
              <w:rPr>
                <w:rFonts w:cs="Arial"/>
                <w:sz w:val="20"/>
                <w:szCs w:val="20"/>
              </w:rPr>
            </w:pPr>
            <w:r w:rsidRPr="003275FC">
              <w:rPr>
                <w:rFonts w:cs="Arial"/>
                <w:sz w:val="20"/>
                <w:szCs w:val="20"/>
              </w:rPr>
              <w:t xml:space="preserve">Improved NCEA results. </w:t>
            </w:r>
          </w:p>
          <w:p w:rsidR="00787F6B" w:rsidRPr="003275FC" w:rsidRDefault="00787F6B" w:rsidP="00D36EF9">
            <w:pPr>
              <w:rPr>
                <w:rFonts w:cs="Arial"/>
                <w:sz w:val="20"/>
                <w:szCs w:val="20"/>
              </w:rPr>
            </w:pPr>
            <w:r w:rsidRPr="003275FC">
              <w:rPr>
                <w:rFonts w:cs="Arial"/>
                <w:sz w:val="20"/>
                <w:szCs w:val="20"/>
              </w:rPr>
              <w:t xml:space="preserve">Wider scope of subjects/programmes available at senior secondary school. </w:t>
            </w:r>
          </w:p>
          <w:p w:rsidR="00787F6B" w:rsidRPr="003275FC" w:rsidRDefault="00787F6B" w:rsidP="00D36EF9">
            <w:pPr>
              <w:rPr>
                <w:rFonts w:cs="Arial"/>
                <w:sz w:val="20"/>
                <w:szCs w:val="20"/>
              </w:rPr>
            </w:pPr>
            <w:r w:rsidRPr="003275FC">
              <w:rPr>
                <w:rFonts w:cs="Arial"/>
                <w:sz w:val="20"/>
                <w:szCs w:val="20"/>
              </w:rPr>
              <w:lastRenderedPageBreak/>
              <w:t xml:space="preserve">Well skilled school leavers. </w:t>
            </w:r>
          </w:p>
          <w:p w:rsidR="00912199" w:rsidRPr="003275FC" w:rsidRDefault="00912199" w:rsidP="00D36EF9">
            <w:pPr>
              <w:rPr>
                <w:rFonts w:cs="Arial"/>
                <w:sz w:val="20"/>
                <w:szCs w:val="20"/>
              </w:rPr>
            </w:pPr>
          </w:p>
        </w:tc>
      </w:tr>
    </w:tbl>
    <w:p w:rsidR="002D0357" w:rsidRDefault="002D0357" w:rsidP="00D52C42">
      <w:pPr>
        <w:rPr>
          <w:lang w:eastAsia="en-US"/>
        </w:rPr>
      </w:pPr>
    </w:p>
    <w:p w:rsidR="00631BA0" w:rsidRPr="00EB2F3C" w:rsidRDefault="0033773C" w:rsidP="00D52C42">
      <w:pPr>
        <w:rPr>
          <w:b/>
          <w:sz w:val="28"/>
          <w:szCs w:val="28"/>
          <w:lang w:eastAsia="en-US"/>
        </w:rPr>
      </w:pPr>
      <w:r>
        <w:rPr>
          <w:b/>
          <w:sz w:val="28"/>
          <w:szCs w:val="28"/>
          <w:lang w:eastAsia="en-US"/>
        </w:rPr>
        <w:t>3.5.6</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10694"/>
      </w:tblGrid>
      <w:tr w:rsidR="00631BA0" w:rsidRPr="001F34E4" w:rsidTr="003275FC">
        <w:trPr>
          <w:trHeight w:val="226"/>
        </w:trPr>
        <w:tc>
          <w:tcPr>
            <w:tcW w:w="3454" w:type="dxa"/>
          </w:tcPr>
          <w:p w:rsidR="00631BA0" w:rsidRPr="003275FC" w:rsidRDefault="00631BA0" w:rsidP="00631BA0">
            <w:pPr>
              <w:rPr>
                <w:rFonts w:cs="Arial"/>
                <w:sz w:val="20"/>
                <w:szCs w:val="20"/>
              </w:rPr>
            </w:pPr>
            <w:r w:rsidRPr="003275FC">
              <w:rPr>
                <w:rFonts w:cs="Arial"/>
                <w:sz w:val="20"/>
                <w:szCs w:val="20"/>
              </w:rPr>
              <w:t xml:space="preserve">Output Label </w:t>
            </w:r>
          </w:p>
        </w:tc>
        <w:tc>
          <w:tcPr>
            <w:tcW w:w="10694" w:type="dxa"/>
          </w:tcPr>
          <w:p w:rsidR="00631BA0" w:rsidRPr="003275FC" w:rsidRDefault="00631BA0" w:rsidP="00631BA0">
            <w:pPr>
              <w:rPr>
                <w:rFonts w:cs="Arial"/>
                <w:sz w:val="20"/>
                <w:szCs w:val="20"/>
              </w:rPr>
            </w:pPr>
            <w:r w:rsidRPr="003275FC">
              <w:rPr>
                <w:rFonts w:cs="Arial"/>
                <w:sz w:val="20"/>
                <w:szCs w:val="20"/>
              </w:rPr>
              <w:t>Infrastructure and Support</w:t>
            </w:r>
          </w:p>
        </w:tc>
      </w:tr>
      <w:tr w:rsidR="00631BA0" w:rsidRPr="001F34E4" w:rsidTr="003275FC">
        <w:trPr>
          <w:trHeight w:val="226"/>
        </w:trPr>
        <w:tc>
          <w:tcPr>
            <w:tcW w:w="3454" w:type="dxa"/>
          </w:tcPr>
          <w:p w:rsidR="00631BA0" w:rsidRPr="003275FC" w:rsidRDefault="00631BA0" w:rsidP="00631BA0">
            <w:pPr>
              <w:rPr>
                <w:rFonts w:cs="Arial"/>
                <w:sz w:val="20"/>
                <w:szCs w:val="20"/>
              </w:rPr>
            </w:pPr>
            <w:r w:rsidRPr="003275FC">
              <w:rPr>
                <w:rFonts w:cs="Arial"/>
                <w:sz w:val="20"/>
                <w:szCs w:val="20"/>
              </w:rPr>
              <w:t>Program</w:t>
            </w:r>
            <w:r w:rsidR="001E42EB" w:rsidRPr="003275FC">
              <w:rPr>
                <w:rFonts w:cs="Arial"/>
                <w:sz w:val="20"/>
                <w:szCs w:val="20"/>
              </w:rPr>
              <w:t>me</w:t>
            </w:r>
            <w:r w:rsidRPr="003275FC">
              <w:rPr>
                <w:rFonts w:cs="Arial"/>
                <w:sz w:val="20"/>
                <w:szCs w:val="20"/>
              </w:rPr>
              <w:t xml:space="preserve"> Title </w:t>
            </w:r>
          </w:p>
        </w:tc>
        <w:tc>
          <w:tcPr>
            <w:tcW w:w="10694" w:type="dxa"/>
            <w:tcBorders>
              <w:bottom w:val="single" w:sz="4" w:space="0" w:color="auto"/>
            </w:tcBorders>
          </w:tcPr>
          <w:p w:rsidR="00631BA0" w:rsidRPr="003275FC" w:rsidRDefault="00631BA0" w:rsidP="00631BA0">
            <w:pPr>
              <w:rPr>
                <w:rFonts w:cs="Arial"/>
                <w:sz w:val="20"/>
                <w:szCs w:val="20"/>
              </w:rPr>
            </w:pPr>
            <w:r w:rsidRPr="003275FC">
              <w:rPr>
                <w:rFonts w:cs="Arial"/>
                <w:sz w:val="20"/>
                <w:szCs w:val="20"/>
              </w:rPr>
              <w:t>School Based Management</w:t>
            </w:r>
          </w:p>
        </w:tc>
      </w:tr>
      <w:tr w:rsidR="00631BA0" w:rsidRPr="003D624B" w:rsidTr="003275FC">
        <w:trPr>
          <w:trHeight w:val="239"/>
        </w:trPr>
        <w:tc>
          <w:tcPr>
            <w:tcW w:w="3454" w:type="dxa"/>
          </w:tcPr>
          <w:p w:rsidR="00631BA0" w:rsidRPr="003275FC" w:rsidRDefault="00631BA0" w:rsidP="00631BA0">
            <w:pPr>
              <w:rPr>
                <w:rFonts w:cs="Arial"/>
                <w:sz w:val="20"/>
                <w:szCs w:val="20"/>
              </w:rPr>
            </w:pPr>
          </w:p>
          <w:p w:rsidR="00631BA0" w:rsidRPr="003275FC" w:rsidRDefault="00631BA0" w:rsidP="00631BA0">
            <w:pPr>
              <w:rPr>
                <w:rFonts w:cs="Arial"/>
                <w:sz w:val="20"/>
                <w:szCs w:val="20"/>
              </w:rPr>
            </w:pPr>
            <w:r w:rsidRPr="003275FC">
              <w:rPr>
                <w:rFonts w:cs="Arial"/>
                <w:sz w:val="20"/>
                <w:szCs w:val="20"/>
              </w:rPr>
              <w:t xml:space="preserve">Situational Analysis </w:t>
            </w:r>
          </w:p>
        </w:tc>
        <w:tc>
          <w:tcPr>
            <w:tcW w:w="10694" w:type="dxa"/>
            <w:shd w:val="clear" w:color="auto" w:fill="auto"/>
          </w:tcPr>
          <w:p w:rsidR="00631BA0" w:rsidRPr="003275FC" w:rsidRDefault="00631BA0" w:rsidP="003275FC">
            <w:pPr>
              <w:ind w:right="252"/>
              <w:rPr>
                <w:rFonts w:cs="Arial"/>
                <w:sz w:val="20"/>
                <w:szCs w:val="20"/>
              </w:rPr>
            </w:pPr>
            <w:r w:rsidRPr="003275FC">
              <w:rPr>
                <w:rFonts w:cs="Arial"/>
                <w:sz w:val="20"/>
                <w:szCs w:val="20"/>
              </w:rPr>
              <w:t>School based management teams, lead by the Principal, are responsible for the day to day operation and management of the school along with governance activities such as policy development, qualification accreditation</w:t>
            </w:r>
            <w:r w:rsidR="00602C3F" w:rsidRPr="003275FC">
              <w:rPr>
                <w:rFonts w:cs="Arial"/>
                <w:sz w:val="20"/>
                <w:szCs w:val="20"/>
              </w:rPr>
              <w:t xml:space="preserve">, curriculum management and student pastoral care.  In recognition of these additional responsibilities, “management units” are allocated for particular tasks within a school. The number of management units available to a school depends on the scope and size of the school as well as the level of accredited qualification they offer. </w:t>
            </w:r>
          </w:p>
          <w:p w:rsidR="00602C3F" w:rsidRPr="003275FC" w:rsidRDefault="00602C3F" w:rsidP="003275FC">
            <w:pPr>
              <w:ind w:right="252"/>
              <w:rPr>
                <w:rFonts w:cs="Arial"/>
                <w:sz w:val="20"/>
                <w:szCs w:val="20"/>
              </w:rPr>
            </w:pPr>
          </w:p>
          <w:p w:rsidR="00602C3F" w:rsidRPr="003275FC" w:rsidRDefault="00602C3F" w:rsidP="003275FC">
            <w:pPr>
              <w:ind w:right="252"/>
              <w:rPr>
                <w:rFonts w:cs="Arial"/>
                <w:sz w:val="20"/>
                <w:szCs w:val="20"/>
              </w:rPr>
            </w:pPr>
            <w:r w:rsidRPr="003275FC">
              <w:rPr>
                <w:rFonts w:cs="Arial"/>
                <w:sz w:val="20"/>
                <w:szCs w:val="20"/>
              </w:rPr>
              <w:t xml:space="preserve">The compliance </w:t>
            </w:r>
            <w:r w:rsidR="0033773C" w:rsidRPr="003275FC">
              <w:rPr>
                <w:rFonts w:cs="Arial"/>
                <w:sz w:val="20"/>
                <w:szCs w:val="20"/>
              </w:rPr>
              <w:t>requirements of these roles are</w:t>
            </w:r>
            <w:r w:rsidRPr="003275FC">
              <w:rPr>
                <w:rFonts w:cs="Arial"/>
                <w:sz w:val="20"/>
                <w:szCs w:val="20"/>
              </w:rPr>
              <w:t xml:space="preserve"> increasing and this proposal seeks to increase the remuneration for management tasks. </w:t>
            </w:r>
          </w:p>
          <w:p w:rsidR="00631BA0" w:rsidRPr="003275FC" w:rsidRDefault="00631BA0" w:rsidP="003275FC">
            <w:pPr>
              <w:ind w:right="252"/>
              <w:rPr>
                <w:rFonts w:cs="Arial"/>
                <w:sz w:val="20"/>
                <w:szCs w:val="20"/>
              </w:rPr>
            </w:pPr>
          </w:p>
          <w:p w:rsidR="005B0C07" w:rsidRPr="003275FC" w:rsidRDefault="00602C3F" w:rsidP="003275FC">
            <w:pPr>
              <w:ind w:right="252"/>
              <w:rPr>
                <w:rFonts w:cs="Arial"/>
                <w:sz w:val="20"/>
                <w:szCs w:val="20"/>
              </w:rPr>
            </w:pPr>
            <w:r w:rsidRPr="003275FC">
              <w:rPr>
                <w:rFonts w:cs="Arial"/>
                <w:sz w:val="20"/>
                <w:szCs w:val="20"/>
              </w:rPr>
              <w:t xml:space="preserve">The salaries for Principals and teachers are based on the standard “job sizing” of the teacher position with management units added for those taking on additional responsibilities.  </w:t>
            </w:r>
            <w:r w:rsidR="005B0C07" w:rsidRPr="003275FC">
              <w:rPr>
                <w:rFonts w:cs="Arial"/>
                <w:sz w:val="20"/>
                <w:szCs w:val="20"/>
              </w:rPr>
              <w:t xml:space="preserve">The specific number of </w:t>
            </w:r>
          </w:p>
          <w:p w:rsidR="005B0C07" w:rsidRPr="003275FC" w:rsidRDefault="005B0C07" w:rsidP="003275FC">
            <w:pPr>
              <w:ind w:right="252"/>
              <w:rPr>
                <w:rFonts w:cs="Arial"/>
                <w:sz w:val="20"/>
                <w:szCs w:val="20"/>
              </w:rPr>
            </w:pPr>
            <w:proofErr w:type="gramStart"/>
            <w:r w:rsidRPr="003275FC">
              <w:rPr>
                <w:rFonts w:cs="Arial"/>
                <w:sz w:val="20"/>
                <w:szCs w:val="20"/>
              </w:rPr>
              <w:t>units</w:t>
            </w:r>
            <w:proofErr w:type="gramEnd"/>
            <w:r w:rsidRPr="003275FC">
              <w:rPr>
                <w:rFonts w:cs="Arial"/>
                <w:sz w:val="20"/>
                <w:szCs w:val="20"/>
              </w:rPr>
              <w:t xml:space="preserve"> and the teachers receiving them changes annually based on school size and identified responsibilities negotiated between the Ministry, Principal and teachers. </w:t>
            </w:r>
          </w:p>
          <w:p w:rsidR="005B0C07" w:rsidRPr="003275FC" w:rsidRDefault="005B0C07" w:rsidP="003275FC">
            <w:pPr>
              <w:ind w:right="252"/>
              <w:rPr>
                <w:rFonts w:cs="Arial"/>
                <w:sz w:val="20"/>
                <w:szCs w:val="20"/>
              </w:rPr>
            </w:pPr>
          </w:p>
          <w:p w:rsidR="00602C3F" w:rsidRPr="003275FC" w:rsidRDefault="00602C3F" w:rsidP="003275FC">
            <w:pPr>
              <w:ind w:right="252"/>
              <w:rPr>
                <w:rFonts w:cs="Arial"/>
              </w:rPr>
            </w:pPr>
            <w:r w:rsidRPr="003275FC">
              <w:rPr>
                <w:rFonts w:cs="Arial"/>
                <w:sz w:val="20"/>
                <w:szCs w:val="20"/>
              </w:rPr>
              <w:t xml:space="preserve">The current remuneration per </w:t>
            </w:r>
            <w:r w:rsidR="00803DD8" w:rsidRPr="003275FC">
              <w:rPr>
                <w:rFonts w:cs="Arial"/>
                <w:sz w:val="20"/>
                <w:szCs w:val="20"/>
              </w:rPr>
              <w:t>management unit is $50</w:t>
            </w:r>
            <w:r w:rsidRPr="003275FC">
              <w:rPr>
                <w:rFonts w:cs="Arial"/>
                <w:sz w:val="20"/>
                <w:szCs w:val="20"/>
              </w:rPr>
              <w:t>0</w:t>
            </w:r>
            <w:r w:rsidR="001E42EB" w:rsidRPr="003275FC">
              <w:rPr>
                <w:rFonts w:cs="Arial"/>
                <w:sz w:val="20"/>
                <w:szCs w:val="20"/>
              </w:rPr>
              <w:t xml:space="preserve"> and has been since </w:t>
            </w:r>
            <w:r w:rsidR="00770F54" w:rsidRPr="003275FC">
              <w:rPr>
                <w:rFonts w:cs="Arial"/>
                <w:sz w:val="20"/>
                <w:szCs w:val="20"/>
              </w:rPr>
              <w:t>2003</w:t>
            </w:r>
            <w:r w:rsidRPr="003275FC">
              <w:rPr>
                <w:rFonts w:cs="Arial"/>
                <w:sz w:val="20"/>
                <w:szCs w:val="20"/>
              </w:rPr>
              <w:t>. This proposal seeks to increase this</w:t>
            </w:r>
            <w:r w:rsidR="001E42EB" w:rsidRPr="003275FC">
              <w:rPr>
                <w:rFonts w:cs="Arial"/>
                <w:sz w:val="20"/>
                <w:szCs w:val="20"/>
              </w:rPr>
              <w:t xml:space="preserve"> payment</w:t>
            </w:r>
            <w:r w:rsidRPr="003275FC">
              <w:rPr>
                <w:rFonts w:cs="Arial"/>
                <w:sz w:val="20"/>
                <w:szCs w:val="20"/>
              </w:rPr>
              <w:t xml:space="preserve"> to $1000.</w:t>
            </w:r>
            <w:r w:rsidRPr="003275FC">
              <w:rPr>
                <w:rFonts w:cs="Arial"/>
              </w:rPr>
              <w:t xml:space="preserve"> </w:t>
            </w:r>
          </w:p>
        </w:tc>
      </w:tr>
      <w:tr w:rsidR="00631BA0" w:rsidRPr="00580508" w:rsidTr="003275FC">
        <w:trPr>
          <w:trHeight w:val="239"/>
        </w:trPr>
        <w:tc>
          <w:tcPr>
            <w:tcW w:w="3454" w:type="dxa"/>
          </w:tcPr>
          <w:p w:rsidR="00631BA0" w:rsidRPr="003275FC" w:rsidRDefault="00631BA0" w:rsidP="00631BA0">
            <w:pPr>
              <w:rPr>
                <w:rFonts w:cs="Arial"/>
                <w:sz w:val="20"/>
                <w:szCs w:val="20"/>
              </w:rPr>
            </w:pPr>
            <w:r w:rsidRPr="003275FC">
              <w:rPr>
                <w:rFonts w:cs="Arial"/>
                <w:sz w:val="20"/>
                <w:szCs w:val="20"/>
              </w:rPr>
              <w:t>SWOT Analysis linkage</w:t>
            </w:r>
          </w:p>
        </w:tc>
        <w:tc>
          <w:tcPr>
            <w:tcW w:w="10694" w:type="dxa"/>
            <w:shd w:val="clear" w:color="auto" w:fill="auto"/>
          </w:tcPr>
          <w:p w:rsidR="00631BA0" w:rsidRPr="003275FC" w:rsidRDefault="00623073" w:rsidP="003275FC">
            <w:pPr>
              <w:ind w:right="252"/>
              <w:rPr>
                <w:rFonts w:cs="Arial"/>
                <w:sz w:val="20"/>
                <w:szCs w:val="20"/>
              </w:rPr>
            </w:pPr>
            <w:r w:rsidRPr="003275FC">
              <w:rPr>
                <w:rFonts w:cs="Arial"/>
                <w:sz w:val="20"/>
                <w:szCs w:val="20"/>
              </w:rPr>
              <w:t>Mitigates threat of inability to remunerate teachers appropriately</w:t>
            </w:r>
          </w:p>
          <w:p w:rsidR="001E42EB" w:rsidRPr="003275FC" w:rsidRDefault="001E42EB" w:rsidP="003275FC">
            <w:pPr>
              <w:ind w:right="252"/>
              <w:rPr>
                <w:rFonts w:cs="Arial"/>
                <w:sz w:val="20"/>
                <w:szCs w:val="20"/>
              </w:rPr>
            </w:pPr>
            <w:r w:rsidRPr="003275FC">
              <w:rPr>
                <w:rFonts w:cs="Arial"/>
                <w:sz w:val="20"/>
                <w:szCs w:val="20"/>
              </w:rPr>
              <w:t>Mitigates threat of teachers not wishing to take on additional responsibilities beyond those in the generic teachers’ job description.</w:t>
            </w:r>
          </w:p>
        </w:tc>
      </w:tr>
      <w:tr w:rsidR="00631BA0" w:rsidRPr="004046C8" w:rsidTr="003275FC">
        <w:trPr>
          <w:trHeight w:val="239"/>
        </w:trPr>
        <w:tc>
          <w:tcPr>
            <w:tcW w:w="3454" w:type="dxa"/>
          </w:tcPr>
          <w:p w:rsidR="00631BA0" w:rsidRPr="003275FC" w:rsidRDefault="00631BA0" w:rsidP="00631BA0">
            <w:pPr>
              <w:rPr>
                <w:rFonts w:cs="Arial"/>
                <w:sz w:val="20"/>
                <w:szCs w:val="20"/>
              </w:rPr>
            </w:pPr>
            <w:r w:rsidRPr="003275FC">
              <w:rPr>
                <w:rFonts w:cs="Arial"/>
                <w:sz w:val="20"/>
                <w:szCs w:val="20"/>
              </w:rPr>
              <w:t>Program</w:t>
            </w:r>
            <w:r w:rsidR="001E42EB" w:rsidRPr="003275FC">
              <w:rPr>
                <w:rFonts w:cs="Arial"/>
                <w:sz w:val="20"/>
                <w:szCs w:val="20"/>
              </w:rPr>
              <w:t>me</w:t>
            </w:r>
            <w:r w:rsidRPr="003275FC">
              <w:rPr>
                <w:rFonts w:cs="Arial"/>
                <w:sz w:val="20"/>
                <w:szCs w:val="20"/>
              </w:rPr>
              <w:t xml:space="preserve"> Strategies</w:t>
            </w:r>
          </w:p>
        </w:tc>
        <w:tc>
          <w:tcPr>
            <w:tcW w:w="10694" w:type="dxa"/>
            <w:shd w:val="clear" w:color="auto" w:fill="auto"/>
          </w:tcPr>
          <w:p w:rsidR="00631BA0" w:rsidRPr="003275FC" w:rsidRDefault="005B0C07" w:rsidP="003275FC">
            <w:pPr>
              <w:ind w:right="252"/>
              <w:rPr>
                <w:rFonts w:cs="Arial"/>
                <w:sz w:val="20"/>
                <w:szCs w:val="20"/>
              </w:rPr>
            </w:pPr>
            <w:r w:rsidRPr="003275FC">
              <w:rPr>
                <w:rFonts w:cs="Arial"/>
                <w:sz w:val="20"/>
                <w:szCs w:val="20"/>
              </w:rPr>
              <w:t>Recognition of additional responsibilities in school management through additional remuneration.</w:t>
            </w:r>
            <w:r w:rsidR="00631BA0" w:rsidRPr="003275FC">
              <w:rPr>
                <w:rFonts w:cs="Arial"/>
                <w:sz w:val="20"/>
                <w:szCs w:val="20"/>
              </w:rPr>
              <w:t xml:space="preserve"> </w:t>
            </w:r>
          </w:p>
        </w:tc>
      </w:tr>
      <w:tr w:rsidR="00631BA0" w:rsidRPr="004046C8" w:rsidTr="003275FC">
        <w:trPr>
          <w:trHeight w:val="239"/>
        </w:trPr>
        <w:tc>
          <w:tcPr>
            <w:tcW w:w="3454" w:type="dxa"/>
          </w:tcPr>
          <w:p w:rsidR="00631BA0" w:rsidRPr="003275FC" w:rsidRDefault="00631BA0" w:rsidP="00631BA0">
            <w:pPr>
              <w:rPr>
                <w:rFonts w:cs="Arial"/>
                <w:sz w:val="20"/>
                <w:szCs w:val="20"/>
              </w:rPr>
            </w:pPr>
            <w:r w:rsidRPr="003275FC">
              <w:rPr>
                <w:rFonts w:cs="Arial"/>
                <w:sz w:val="20"/>
                <w:szCs w:val="20"/>
              </w:rPr>
              <w:t>Ongoing / One off – timeframe</w:t>
            </w:r>
          </w:p>
        </w:tc>
        <w:tc>
          <w:tcPr>
            <w:tcW w:w="10694" w:type="dxa"/>
            <w:shd w:val="clear" w:color="auto" w:fill="auto"/>
          </w:tcPr>
          <w:p w:rsidR="00631BA0" w:rsidRPr="003275FC" w:rsidRDefault="00631BA0" w:rsidP="003275FC">
            <w:pPr>
              <w:ind w:right="252"/>
              <w:rPr>
                <w:rFonts w:cs="Arial"/>
                <w:sz w:val="20"/>
                <w:szCs w:val="20"/>
              </w:rPr>
            </w:pPr>
            <w:r w:rsidRPr="003275FC">
              <w:rPr>
                <w:rFonts w:cs="Arial"/>
                <w:sz w:val="20"/>
                <w:szCs w:val="20"/>
              </w:rPr>
              <w:t xml:space="preserve">This will be an ongoing programme. </w:t>
            </w:r>
          </w:p>
        </w:tc>
      </w:tr>
      <w:tr w:rsidR="00631BA0" w:rsidRPr="004046C8" w:rsidTr="003275FC">
        <w:trPr>
          <w:trHeight w:val="70"/>
        </w:trPr>
        <w:tc>
          <w:tcPr>
            <w:tcW w:w="3454" w:type="dxa"/>
          </w:tcPr>
          <w:p w:rsidR="00631BA0" w:rsidRPr="003275FC" w:rsidRDefault="00631BA0" w:rsidP="00631BA0">
            <w:pPr>
              <w:rPr>
                <w:rFonts w:cs="Arial"/>
                <w:sz w:val="20"/>
                <w:szCs w:val="20"/>
              </w:rPr>
            </w:pPr>
            <w:r w:rsidRPr="003275FC">
              <w:rPr>
                <w:rFonts w:cs="Arial"/>
                <w:sz w:val="20"/>
                <w:szCs w:val="20"/>
              </w:rPr>
              <w:t>Resource requirements</w:t>
            </w:r>
          </w:p>
        </w:tc>
        <w:tc>
          <w:tcPr>
            <w:tcW w:w="10694" w:type="dxa"/>
            <w:shd w:val="clear" w:color="auto" w:fill="auto"/>
          </w:tcPr>
          <w:p w:rsidR="00631BA0" w:rsidRPr="003275FC" w:rsidRDefault="00631BA0" w:rsidP="003275FC">
            <w:pPr>
              <w:ind w:right="252"/>
              <w:rPr>
                <w:rFonts w:cs="Arial"/>
                <w:sz w:val="20"/>
                <w:szCs w:val="20"/>
              </w:rPr>
            </w:pPr>
          </w:p>
        </w:tc>
      </w:tr>
      <w:tr w:rsidR="00631BA0" w:rsidRPr="001F34E4" w:rsidTr="003275FC">
        <w:tblPrEx>
          <w:tblLook w:val="04A0"/>
        </w:tblPrEx>
        <w:trPr>
          <w:trHeight w:val="528"/>
        </w:trPr>
        <w:tc>
          <w:tcPr>
            <w:tcW w:w="3454" w:type="dxa"/>
          </w:tcPr>
          <w:p w:rsidR="00631BA0" w:rsidRPr="003275FC" w:rsidRDefault="00631BA0" w:rsidP="00631BA0">
            <w:pPr>
              <w:rPr>
                <w:rFonts w:cs="Arial"/>
                <w:sz w:val="20"/>
                <w:szCs w:val="20"/>
              </w:rPr>
            </w:pPr>
          </w:p>
          <w:p w:rsidR="00631BA0" w:rsidRPr="003275FC" w:rsidRDefault="00631BA0" w:rsidP="00631BA0">
            <w:pPr>
              <w:rPr>
                <w:rFonts w:cs="Arial"/>
                <w:sz w:val="20"/>
                <w:szCs w:val="20"/>
              </w:rPr>
            </w:pPr>
          </w:p>
          <w:p w:rsidR="00631BA0" w:rsidRPr="003275FC" w:rsidRDefault="00631BA0" w:rsidP="00631BA0">
            <w:pPr>
              <w:rPr>
                <w:rFonts w:cs="Arial"/>
                <w:sz w:val="20"/>
                <w:szCs w:val="20"/>
              </w:rPr>
            </w:pPr>
          </w:p>
          <w:p w:rsidR="00631BA0" w:rsidRPr="003275FC" w:rsidRDefault="00631BA0" w:rsidP="00631BA0">
            <w:pPr>
              <w:rPr>
                <w:rFonts w:cs="Arial"/>
                <w:sz w:val="20"/>
                <w:szCs w:val="20"/>
              </w:rPr>
            </w:pPr>
          </w:p>
          <w:p w:rsidR="00631BA0" w:rsidRPr="003275FC" w:rsidRDefault="00631BA0" w:rsidP="00631BA0">
            <w:pPr>
              <w:rPr>
                <w:rFonts w:cs="Arial"/>
                <w:sz w:val="20"/>
                <w:szCs w:val="20"/>
              </w:rPr>
            </w:pPr>
          </w:p>
          <w:p w:rsidR="00631BA0" w:rsidRPr="003275FC" w:rsidRDefault="00631BA0" w:rsidP="00631BA0">
            <w:pPr>
              <w:rPr>
                <w:rFonts w:cs="Arial"/>
                <w:sz w:val="20"/>
                <w:szCs w:val="20"/>
              </w:rPr>
            </w:pPr>
            <w:r w:rsidRPr="003275FC">
              <w:rPr>
                <w:rFonts w:cs="Arial"/>
                <w:sz w:val="20"/>
                <w:szCs w:val="20"/>
              </w:rPr>
              <w:t>Costing</w:t>
            </w:r>
          </w:p>
        </w:tc>
        <w:tc>
          <w:tcPr>
            <w:tcW w:w="10694" w:type="dxa"/>
          </w:tcPr>
          <w:p w:rsidR="00631BA0" w:rsidRPr="003275FC" w:rsidRDefault="005B0C07" w:rsidP="00631BA0">
            <w:pPr>
              <w:rPr>
                <w:b/>
                <w:sz w:val="24"/>
                <w:szCs w:val="24"/>
              </w:rPr>
            </w:pPr>
            <w:r w:rsidRPr="003275FC">
              <w:rPr>
                <w:b/>
                <w:sz w:val="24"/>
                <w:szCs w:val="24"/>
              </w:rPr>
              <w:object w:dxaOrig="6883" w:dyaOrig="4136">
                <v:shape id="_x0000_i1037" type="#_x0000_t75" style="width:345pt;height:207.75pt" o:ole="">
                  <v:imagedata r:id="rId36" o:title=""/>
                </v:shape>
                <o:OLEObject Type="Embed" ProgID="Excel.Sheet.12" ShapeID="_x0000_i1037" DrawAspect="Content" ObjectID="_1400496084" r:id="rId37"/>
              </w:object>
            </w:r>
          </w:p>
          <w:p w:rsidR="00631BA0" w:rsidRPr="003275FC" w:rsidRDefault="00631BA0" w:rsidP="00631BA0">
            <w:pPr>
              <w:rPr>
                <w:rFonts w:cs="Arial"/>
                <w:sz w:val="20"/>
                <w:szCs w:val="20"/>
              </w:rPr>
            </w:pPr>
          </w:p>
        </w:tc>
      </w:tr>
      <w:tr w:rsidR="00631BA0" w:rsidRPr="001F34E4" w:rsidTr="003275FC">
        <w:tblPrEx>
          <w:tblLook w:val="04A0"/>
        </w:tblPrEx>
        <w:trPr>
          <w:trHeight w:val="226"/>
        </w:trPr>
        <w:tc>
          <w:tcPr>
            <w:tcW w:w="3454" w:type="dxa"/>
          </w:tcPr>
          <w:p w:rsidR="00631BA0" w:rsidRPr="003275FC" w:rsidRDefault="00631BA0" w:rsidP="00631BA0">
            <w:pPr>
              <w:rPr>
                <w:rFonts w:cs="Arial"/>
                <w:sz w:val="20"/>
                <w:szCs w:val="20"/>
              </w:rPr>
            </w:pPr>
            <w:r w:rsidRPr="003275FC">
              <w:rPr>
                <w:rFonts w:cs="Arial"/>
                <w:sz w:val="20"/>
                <w:szCs w:val="20"/>
              </w:rPr>
              <w:t>Coordination with other Government Departments/ Organisations</w:t>
            </w:r>
          </w:p>
        </w:tc>
        <w:tc>
          <w:tcPr>
            <w:tcW w:w="10694" w:type="dxa"/>
          </w:tcPr>
          <w:p w:rsidR="00631BA0" w:rsidRPr="003275FC" w:rsidRDefault="00631BA0" w:rsidP="00631BA0">
            <w:pPr>
              <w:rPr>
                <w:rFonts w:cs="Arial"/>
                <w:sz w:val="20"/>
                <w:szCs w:val="20"/>
              </w:rPr>
            </w:pPr>
          </w:p>
        </w:tc>
      </w:tr>
      <w:tr w:rsidR="00631BA0" w:rsidRPr="001F34E4" w:rsidTr="003275FC">
        <w:tblPrEx>
          <w:tblLook w:val="04A0"/>
        </w:tblPrEx>
        <w:trPr>
          <w:trHeight w:val="226"/>
        </w:trPr>
        <w:tc>
          <w:tcPr>
            <w:tcW w:w="3454" w:type="dxa"/>
          </w:tcPr>
          <w:p w:rsidR="00631BA0" w:rsidRPr="003275FC" w:rsidRDefault="00631BA0" w:rsidP="00631BA0">
            <w:pPr>
              <w:rPr>
                <w:rFonts w:cs="Arial"/>
                <w:sz w:val="20"/>
                <w:szCs w:val="20"/>
              </w:rPr>
            </w:pPr>
            <w:r w:rsidRPr="003275FC">
              <w:rPr>
                <w:rFonts w:cs="Arial"/>
                <w:sz w:val="20"/>
                <w:szCs w:val="20"/>
              </w:rPr>
              <w:t>Evaluation of program</w:t>
            </w:r>
            <w:r w:rsidR="00B17574" w:rsidRPr="003275FC">
              <w:rPr>
                <w:rFonts w:cs="Arial"/>
                <w:sz w:val="20"/>
                <w:szCs w:val="20"/>
              </w:rPr>
              <w:t>me</w:t>
            </w:r>
          </w:p>
        </w:tc>
        <w:tc>
          <w:tcPr>
            <w:tcW w:w="10694" w:type="dxa"/>
          </w:tcPr>
          <w:p w:rsidR="00631BA0" w:rsidRPr="003275FC" w:rsidRDefault="00631BA0" w:rsidP="00631BA0">
            <w:pPr>
              <w:rPr>
                <w:rFonts w:cs="Arial"/>
                <w:sz w:val="20"/>
                <w:szCs w:val="20"/>
              </w:rPr>
            </w:pPr>
            <w:r w:rsidRPr="003275FC">
              <w:rPr>
                <w:rFonts w:cs="Arial"/>
                <w:sz w:val="20"/>
                <w:szCs w:val="20"/>
              </w:rPr>
              <w:t xml:space="preserve"> </w:t>
            </w:r>
            <w:r w:rsidR="005B0C07" w:rsidRPr="003275FC">
              <w:rPr>
                <w:rFonts w:cs="Arial"/>
                <w:sz w:val="20"/>
                <w:szCs w:val="20"/>
              </w:rPr>
              <w:t xml:space="preserve">Education Reviews include school management and compliance as to the appropriate use of management units. </w:t>
            </w:r>
          </w:p>
        </w:tc>
      </w:tr>
    </w:tbl>
    <w:p w:rsidR="00B53D57" w:rsidRDefault="00B53D57" w:rsidP="00D52C42">
      <w:pPr>
        <w:rPr>
          <w:lang w:eastAsia="en-US"/>
        </w:rPr>
      </w:pPr>
    </w:p>
    <w:p w:rsidR="002D0357" w:rsidRDefault="002D0357" w:rsidP="002D0357">
      <w:pPr>
        <w:rPr>
          <w:lang w:eastAsia="en-US"/>
        </w:rPr>
      </w:pPr>
    </w:p>
    <w:p w:rsidR="002D0357" w:rsidRDefault="002D0357" w:rsidP="00D52C42">
      <w:pPr>
        <w:rPr>
          <w:lang w:eastAsia="en-US"/>
        </w:rPr>
      </w:pPr>
    </w:p>
    <w:p w:rsidR="00B1614D" w:rsidRDefault="00B1614D" w:rsidP="00D52C42">
      <w:pPr>
        <w:rPr>
          <w:lang w:eastAsia="en-US"/>
        </w:rPr>
      </w:pPr>
    </w:p>
    <w:p w:rsidR="00B1614D" w:rsidRDefault="00B1614D" w:rsidP="00D52C42">
      <w:pPr>
        <w:rPr>
          <w:lang w:eastAsia="en-US"/>
        </w:rPr>
      </w:pPr>
    </w:p>
    <w:p w:rsidR="00B1614D" w:rsidRDefault="00B1614D" w:rsidP="00D52C42">
      <w:pPr>
        <w:rPr>
          <w:lang w:eastAsia="en-US"/>
        </w:rPr>
      </w:pPr>
    </w:p>
    <w:p w:rsidR="00B1614D" w:rsidRDefault="00B1614D" w:rsidP="00D52C42">
      <w:pPr>
        <w:rPr>
          <w:lang w:eastAsia="en-US"/>
        </w:rPr>
      </w:pPr>
    </w:p>
    <w:p w:rsidR="00B1614D" w:rsidRDefault="00B1614D" w:rsidP="00D52C42">
      <w:pPr>
        <w:rPr>
          <w:lang w:eastAsia="en-US"/>
        </w:rPr>
      </w:pPr>
    </w:p>
    <w:p w:rsidR="00B1614D" w:rsidRDefault="00B1614D" w:rsidP="00D52C42">
      <w:pPr>
        <w:rPr>
          <w:lang w:eastAsia="en-US"/>
        </w:rPr>
      </w:pPr>
    </w:p>
    <w:p w:rsidR="00B1614D" w:rsidRDefault="00B1614D" w:rsidP="00D52C42">
      <w:pPr>
        <w:rPr>
          <w:lang w:eastAsia="en-US"/>
        </w:rPr>
      </w:pPr>
    </w:p>
    <w:p w:rsidR="00B1614D" w:rsidRDefault="00B1614D" w:rsidP="00D52C42">
      <w:pPr>
        <w:rPr>
          <w:lang w:eastAsia="en-US"/>
        </w:rPr>
      </w:pPr>
    </w:p>
    <w:p w:rsidR="00B1614D" w:rsidRDefault="00B1614D" w:rsidP="00D52C42">
      <w:pPr>
        <w:rPr>
          <w:lang w:eastAsia="en-US"/>
        </w:rPr>
      </w:pPr>
    </w:p>
    <w:p w:rsidR="00B1614D" w:rsidRPr="00D52C42" w:rsidRDefault="00B1614D" w:rsidP="00D52C42">
      <w:pPr>
        <w:rPr>
          <w:lang w:eastAsia="en-US"/>
        </w:rPr>
      </w:pPr>
    </w:p>
    <w:p w:rsidR="00561387" w:rsidRDefault="00561387" w:rsidP="005969C5">
      <w:pPr>
        <w:pStyle w:val="Heading2"/>
        <w:numPr>
          <w:ilvl w:val="2"/>
          <w:numId w:val="16"/>
        </w:numPr>
        <w:rPr>
          <w:rFonts w:ascii="Calibri" w:hAnsi="Calibri" w:cs="Calibri"/>
          <w:bCs/>
          <w:iCs/>
          <w:sz w:val="32"/>
          <w:lang w:val="en-GB"/>
        </w:rPr>
      </w:pPr>
      <w:bookmarkStart w:id="20" w:name="_Toc316997834"/>
      <w:r w:rsidRPr="00561387">
        <w:rPr>
          <w:rFonts w:ascii="Calibri" w:hAnsi="Calibri" w:cs="Calibri"/>
          <w:bCs/>
          <w:iCs/>
          <w:sz w:val="32"/>
          <w:lang w:val="en-GB"/>
        </w:rPr>
        <w:lastRenderedPageBreak/>
        <w:t>Capital Expenditure Initiatives</w:t>
      </w:r>
      <w:bookmarkEnd w:id="20"/>
    </w:p>
    <w:p w:rsidR="00B1614D" w:rsidRDefault="00B1614D" w:rsidP="00B1614D">
      <w:pPr>
        <w:ind w:left="720"/>
        <w:rPr>
          <w:lang w:eastAsia="en-US"/>
        </w:rPr>
      </w:pPr>
    </w:p>
    <w:p w:rsidR="00B1614D" w:rsidRPr="00B1614D" w:rsidRDefault="00B1614D" w:rsidP="00B1614D">
      <w:pPr>
        <w:rPr>
          <w:lang w:eastAsia="en-US"/>
        </w:rPr>
      </w:pPr>
      <w:r>
        <w:rPr>
          <w:lang w:eastAsia="en-US"/>
        </w:rPr>
        <w:t xml:space="preserve">The Ministry of Education has </w:t>
      </w:r>
      <w:r w:rsidRPr="00AB4298">
        <w:rPr>
          <w:b/>
          <w:lang w:eastAsia="en-US"/>
        </w:rPr>
        <w:t>no capital expenditure</w:t>
      </w:r>
      <w:r>
        <w:rPr>
          <w:lang w:eastAsia="en-US"/>
        </w:rPr>
        <w:t xml:space="preserve"> items over $50,000.</w:t>
      </w:r>
    </w:p>
    <w:p w:rsidR="00561387" w:rsidRDefault="001A0396" w:rsidP="00561387">
      <w:pPr>
        <w:rPr>
          <w:rFonts w:cs="Arial"/>
          <w:b/>
          <w:sz w:val="24"/>
        </w:rPr>
      </w:pPr>
      <w:r w:rsidRPr="0083379F">
        <w:rPr>
          <w:rFonts w:cs="Arial"/>
          <w:b/>
          <w:sz w:val="24"/>
        </w:rPr>
        <w:object w:dxaOrig="14411" w:dyaOrig="5818">
          <v:shape id="_x0000_i1038" type="#_x0000_t75" style="width:722.25pt;height:291.75pt" o:ole="">
            <v:imagedata r:id="rId38" o:title=""/>
          </v:shape>
          <o:OLEObject Type="Embed" ProgID="Excel.Sheet.12" ShapeID="_x0000_i1038" DrawAspect="Content" ObjectID="_1400496085" r:id="rId39"/>
        </w:object>
      </w:r>
    </w:p>
    <w:p w:rsidR="00F439C5" w:rsidRPr="00513910" w:rsidRDefault="00F439C5" w:rsidP="00561387">
      <w:pPr>
        <w:rPr>
          <w:rFonts w:cs="Arial"/>
          <w:b/>
          <w:sz w:val="24"/>
        </w:rPr>
      </w:pPr>
    </w:p>
    <w:p w:rsidR="00561387" w:rsidRDefault="00561387" w:rsidP="00561387">
      <w:pPr>
        <w:rPr>
          <w:rFonts w:ascii="Calibri" w:hAnsi="Calibri" w:cs="Calibri"/>
        </w:rPr>
      </w:pPr>
    </w:p>
    <w:p w:rsidR="00B0513F" w:rsidRDefault="00B0513F" w:rsidP="00B0513F">
      <w:pPr>
        <w:pStyle w:val="Heading2"/>
        <w:rPr>
          <w:rFonts w:ascii="Calibri" w:hAnsi="Calibri" w:cs="Calibri"/>
          <w:bCs/>
          <w:iCs/>
          <w:sz w:val="32"/>
          <w:lang w:val="en-GB"/>
        </w:rPr>
        <w:sectPr w:rsidR="00B0513F" w:rsidSect="000E7CC3">
          <w:pgSz w:w="16838" w:h="11906" w:orient="landscape"/>
          <w:pgMar w:top="1411" w:right="1411" w:bottom="1368" w:left="994" w:header="720" w:footer="720" w:gutter="0"/>
          <w:pgNumType w:chapStyle="1"/>
          <w:cols w:space="720"/>
        </w:sectPr>
      </w:pPr>
    </w:p>
    <w:p w:rsidR="00F572EE" w:rsidRDefault="00F572EE" w:rsidP="00305698">
      <w:pPr>
        <w:pStyle w:val="BodyText"/>
        <w:rPr>
          <w:rFonts w:ascii="Arial" w:hAnsi="Arial" w:cs="Arial"/>
          <w:b/>
          <w:szCs w:val="24"/>
          <w:lang w:val="en-GB"/>
        </w:rPr>
      </w:pPr>
    </w:p>
    <w:p w:rsidR="00F572EE" w:rsidRPr="00F572EE" w:rsidRDefault="00F572EE" w:rsidP="00F572EE">
      <w:pPr>
        <w:rPr>
          <w:lang w:eastAsia="en-US"/>
        </w:rPr>
      </w:pPr>
    </w:p>
    <w:p w:rsidR="00F572EE" w:rsidRPr="00F572EE" w:rsidRDefault="00F572EE" w:rsidP="00F572EE">
      <w:pPr>
        <w:rPr>
          <w:lang w:eastAsia="en-US"/>
        </w:rPr>
      </w:pPr>
    </w:p>
    <w:p w:rsidR="00F572EE" w:rsidRPr="00F572EE" w:rsidRDefault="00F572EE" w:rsidP="00F572EE">
      <w:pPr>
        <w:rPr>
          <w:lang w:eastAsia="en-US"/>
        </w:rPr>
      </w:pPr>
    </w:p>
    <w:p w:rsidR="00F572EE" w:rsidRPr="00F572EE" w:rsidRDefault="00F572EE" w:rsidP="00F572EE">
      <w:pPr>
        <w:rPr>
          <w:lang w:eastAsia="en-US"/>
        </w:rPr>
      </w:pPr>
    </w:p>
    <w:p w:rsidR="00F572EE" w:rsidRPr="00F572EE" w:rsidRDefault="00F572EE" w:rsidP="00F572EE">
      <w:pPr>
        <w:rPr>
          <w:lang w:eastAsia="en-US"/>
        </w:rPr>
      </w:pPr>
    </w:p>
    <w:p w:rsidR="00F572EE" w:rsidRPr="00F572EE" w:rsidRDefault="00F572EE" w:rsidP="00F572EE">
      <w:pPr>
        <w:rPr>
          <w:lang w:eastAsia="en-US"/>
        </w:rPr>
      </w:pPr>
    </w:p>
    <w:p w:rsidR="00522D0E" w:rsidRPr="00F572EE" w:rsidRDefault="00522D0E" w:rsidP="00F572EE">
      <w:pPr>
        <w:rPr>
          <w:lang w:eastAsia="en-US"/>
        </w:rPr>
        <w:sectPr w:rsidR="00522D0E" w:rsidRPr="00F572EE" w:rsidSect="000E7CC3">
          <w:pgSz w:w="16838" w:h="11906" w:orient="landscape"/>
          <w:pgMar w:top="1411" w:right="1411" w:bottom="1368" w:left="994" w:header="720" w:footer="720" w:gutter="0"/>
          <w:pgNumType w:chapStyle="1"/>
          <w:cols w:space="720"/>
        </w:sectPr>
      </w:pPr>
    </w:p>
    <w:p w:rsidR="00E6651C" w:rsidRPr="009F6E91" w:rsidRDefault="00F572EE" w:rsidP="00F572EE">
      <w:pPr>
        <w:pStyle w:val="Heading2"/>
        <w:rPr>
          <w:b w:val="0"/>
          <w:i w:val="0"/>
        </w:rPr>
      </w:pPr>
      <w:bookmarkStart w:id="21" w:name="_Toc316997835"/>
      <w:r>
        <w:rPr>
          <w:rFonts w:ascii="Calibri" w:hAnsi="Calibri" w:cs="Calibri"/>
          <w:bCs/>
          <w:iCs/>
          <w:sz w:val="32"/>
          <w:lang w:val="en-GB"/>
        </w:rPr>
        <w:lastRenderedPageBreak/>
        <w:t xml:space="preserve">3.7 </w:t>
      </w:r>
      <w:r w:rsidR="00522D0E" w:rsidRPr="00E6651C">
        <w:rPr>
          <w:rFonts w:ascii="Calibri" w:hAnsi="Calibri" w:cs="Calibri"/>
          <w:bCs/>
          <w:iCs/>
          <w:sz w:val="32"/>
          <w:lang w:val="en-GB"/>
        </w:rPr>
        <w:t>Aid Projects</w:t>
      </w:r>
      <w:bookmarkEnd w:id="21"/>
    </w:p>
    <w:p w:rsidR="00B401A4" w:rsidRDefault="00B401A4" w:rsidP="00E6651C">
      <w:pPr>
        <w:pStyle w:val="Heading2"/>
        <w:rPr>
          <w:b w:val="0"/>
          <w:i w:val="0"/>
        </w:rPr>
      </w:pPr>
    </w:p>
    <w:p w:rsidR="00E6651C" w:rsidRPr="009F6E91" w:rsidRDefault="00E6651C" w:rsidP="00EF5BD0">
      <w:r w:rsidRPr="009F6E91">
        <w:t>The Ministry of Education will commence a new Partnership Arrangement with the New Zealand Aid Programme/</w:t>
      </w:r>
      <w:proofErr w:type="spellStart"/>
      <w:r w:rsidRPr="009F6E91">
        <w:t>AusAid</w:t>
      </w:r>
      <w:proofErr w:type="spellEnd"/>
      <w:r w:rsidRPr="009F6E91">
        <w:t xml:space="preserve"> from </w:t>
      </w:r>
      <w:r w:rsidR="00B17574">
        <w:t>1 July</w:t>
      </w:r>
      <w:r w:rsidRPr="009F6E91">
        <w:t xml:space="preserve"> 2012. This Partnership Arrangement does not specify individual projects but provides budget support to the outcomes of the Statement of Intent and annual Business Plans. </w:t>
      </w:r>
    </w:p>
    <w:p w:rsidR="009F6E91" w:rsidRPr="00787F6B" w:rsidRDefault="00E6651C" w:rsidP="00EF5BD0">
      <w:r w:rsidRPr="009F6E91">
        <w:t>The approximate distribution of donor funding from this arrangement against</w:t>
      </w:r>
      <w:r w:rsidR="009F6E91">
        <w:t xml:space="preserve"> each output is shown below:</w:t>
      </w:r>
    </w:p>
    <w:p w:rsidR="009F6E91" w:rsidRDefault="009F6E91" w:rsidP="009F6E91">
      <w:pPr>
        <w:rPr>
          <w:lang w:val="en-N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335"/>
        <w:gridCol w:w="2335"/>
        <w:gridCol w:w="2335"/>
      </w:tblGrid>
      <w:tr w:rsidR="00B00172" w:rsidTr="003275FC">
        <w:tc>
          <w:tcPr>
            <w:tcW w:w="2928" w:type="dxa"/>
          </w:tcPr>
          <w:p w:rsidR="00B00172" w:rsidRPr="003275FC" w:rsidRDefault="00B00172" w:rsidP="009F6E91">
            <w:pPr>
              <w:rPr>
                <w:lang w:val="en-NZ" w:eastAsia="en-US"/>
              </w:rPr>
            </w:pPr>
          </w:p>
        </w:tc>
        <w:tc>
          <w:tcPr>
            <w:tcW w:w="2929" w:type="dxa"/>
          </w:tcPr>
          <w:p w:rsidR="00B00172" w:rsidRPr="003275FC" w:rsidRDefault="00B00172" w:rsidP="009F6E91">
            <w:pPr>
              <w:rPr>
                <w:b/>
                <w:lang w:val="en-NZ" w:eastAsia="en-US"/>
              </w:rPr>
            </w:pPr>
            <w:r w:rsidRPr="003275FC">
              <w:rPr>
                <w:b/>
                <w:lang w:val="en-NZ" w:eastAsia="en-US"/>
              </w:rPr>
              <w:t>2012/13</w:t>
            </w:r>
          </w:p>
        </w:tc>
        <w:tc>
          <w:tcPr>
            <w:tcW w:w="2929" w:type="dxa"/>
          </w:tcPr>
          <w:p w:rsidR="00B00172" w:rsidRPr="003275FC" w:rsidRDefault="00B00172" w:rsidP="009F6E91">
            <w:pPr>
              <w:rPr>
                <w:b/>
                <w:lang w:val="en-NZ" w:eastAsia="en-US"/>
              </w:rPr>
            </w:pPr>
            <w:r w:rsidRPr="003275FC">
              <w:rPr>
                <w:b/>
                <w:lang w:val="en-NZ" w:eastAsia="en-US"/>
              </w:rPr>
              <w:t>2013/14</w:t>
            </w:r>
          </w:p>
        </w:tc>
        <w:tc>
          <w:tcPr>
            <w:tcW w:w="2929" w:type="dxa"/>
          </w:tcPr>
          <w:p w:rsidR="00B00172" w:rsidRPr="003275FC" w:rsidRDefault="00B00172" w:rsidP="009F6E91">
            <w:pPr>
              <w:rPr>
                <w:b/>
                <w:lang w:val="en-NZ" w:eastAsia="en-US"/>
              </w:rPr>
            </w:pPr>
            <w:r w:rsidRPr="003275FC">
              <w:rPr>
                <w:b/>
                <w:lang w:val="en-NZ" w:eastAsia="en-US"/>
              </w:rPr>
              <w:t>2012/15</w:t>
            </w:r>
          </w:p>
        </w:tc>
      </w:tr>
      <w:tr w:rsidR="00B00172" w:rsidTr="003275FC">
        <w:tc>
          <w:tcPr>
            <w:tcW w:w="2928" w:type="dxa"/>
          </w:tcPr>
          <w:p w:rsidR="00B00172" w:rsidRPr="003275FC" w:rsidRDefault="00B00172" w:rsidP="009F6E91">
            <w:pPr>
              <w:rPr>
                <w:b/>
                <w:lang w:val="en-NZ" w:eastAsia="en-US"/>
              </w:rPr>
            </w:pPr>
            <w:r w:rsidRPr="003275FC">
              <w:rPr>
                <w:b/>
                <w:lang w:val="en-NZ" w:eastAsia="en-US"/>
              </w:rPr>
              <w:t>Output 1</w:t>
            </w:r>
          </w:p>
        </w:tc>
        <w:tc>
          <w:tcPr>
            <w:tcW w:w="2929" w:type="dxa"/>
          </w:tcPr>
          <w:p w:rsidR="00B00172" w:rsidRPr="003275FC" w:rsidRDefault="00B00172" w:rsidP="009F6E91">
            <w:pPr>
              <w:rPr>
                <w:lang w:val="en-NZ" w:eastAsia="en-US"/>
              </w:rPr>
            </w:pPr>
          </w:p>
        </w:tc>
        <w:tc>
          <w:tcPr>
            <w:tcW w:w="2929" w:type="dxa"/>
          </w:tcPr>
          <w:p w:rsidR="00B00172" w:rsidRPr="003275FC" w:rsidRDefault="00B00172" w:rsidP="009F6E91">
            <w:pPr>
              <w:rPr>
                <w:lang w:val="en-NZ" w:eastAsia="en-US"/>
              </w:rPr>
            </w:pPr>
          </w:p>
        </w:tc>
        <w:tc>
          <w:tcPr>
            <w:tcW w:w="2929" w:type="dxa"/>
          </w:tcPr>
          <w:p w:rsidR="00B00172" w:rsidRPr="003275FC" w:rsidRDefault="00B00172" w:rsidP="009F6E91">
            <w:pPr>
              <w:rPr>
                <w:lang w:val="en-NZ" w:eastAsia="en-US"/>
              </w:rPr>
            </w:pPr>
          </w:p>
        </w:tc>
      </w:tr>
      <w:tr w:rsidR="00662BA4" w:rsidTr="003275FC">
        <w:tc>
          <w:tcPr>
            <w:tcW w:w="2928" w:type="dxa"/>
          </w:tcPr>
          <w:p w:rsidR="00662BA4" w:rsidRPr="003275FC" w:rsidRDefault="00662BA4" w:rsidP="00B00172">
            <w:pPr>
              <w:rPr>
                <w:lang w:val="en-NZ" w:eastAsia="en-US"/>
              </w:rPr>
            </w:pPr>
            <w:r w:rsidRPr="003275FC">
              <w:rPr>
                <w:lang w:val="en-NZ" w:eastAsia="en-US"/>
              </w:rPr>
              <w:t>Personnel</w:t>
            </w:r>
          </w:p>
        </w:tc>
        <w:tc>
          <w:tcPr>
            <w:tcW w:w="2929" w:type="dxa"/>
          </w:tcPr>
          <w:p w:rsidR="00662BA4" w:rsidRPr="003275FC" w:rsidRDefault="00662BA4" w:rsidP="009F6E91">
            <w:pPr>
              <w:rPr>
                <w:lang w:val="en-NZ" w:eastAsia="en-US"/>
              </w:rPr>
            </w:pPr>
            <w:r w:rsidRPr="003275FC">
              <w:rPr>
                <w:lang w:val="en-NZ" w:eastAsia="en-US"/>
              </w:rPr>
              <w:t xml:space="preserve">   15,000</w:t>
            </w:r>
          </w:p>
        </w:tc>
        <w:tc>
          <w:tcPr>
            <w:tcW w:w="2929" w:type="dxa"/>
          </w:tcPr>
          <w:p w:rsidR="00662BA4" w:rsidRPr="003275FC" w:rsidRDefault="00662BA4" w:rsidP="009F6E91">
            <w:pPr>
              <w:rPr>
                <w:lang w:val="en-NZ" w:eastAsia="en-US"/>
              </w:rPr>
            </w:pPr>
            <w:r w:rsidRPr="003275FC">
              <w:rPr>
                <w:lang w:val="en-NZ" w:eastAsia="en-US"/>
              </w:rPr>
              <w:t>20,000</w:t>
            </w:r>
          </w:p>
        </w:tc>
        <w:tc>
          <w:tcPr>
            <w:tcW w:w="2929" w:type="dxa"/>
          </w:tcPr>
          <w:p w:rsidR="00662BA4" w:rsidRPr="003275FC" w:rsidRDefault="00662BA4" w:rsidP="009F6E91">
            <w:pPr>
              <w:rPr>
                <w:lang w:val="en-NZ" w:eastAsia="en-US"/>
              </w:rPr>
            </w:pPr>
            <w:r w:rsidRPr="003275FC">
              <w:rPr>
                <w:lang w:val="en-NZ" w:eastAsia="en-US"/>
              </w:rPr>
              <w:t>25,000</w:t>
            </w:r>
          </w:p>
        </w:tc>
      </w:tr>
      <w:tr w:rsidR="00662BA4" w:rsidTr="003275FC">
        <w:tc>
          <w:tcPr>
            <w:tcW w:w="2928" w:type="dxa"/>
          </w:tcPr>
          <w:p w:rsidR="00662BA4" w:rsidRPr="003275FC" w:rsidRDefault="00662BA4" w:rsidP="009F6E91">
            <w:pPr>
              <w:rPr>
                <w:lang w:val="en-NZ" w:eastAsia="en-US"/>
              </w:rPr>
            </w:pPr>
            <w:r w:rsidRPr="003275FC">
              <w:rPr>
                <w:lang w:val="en-NZ" w:eastAsia="en-US"/>
              </w:rPr>
              <w:t>Operating</w:t>
            </w:r>
          </w:p>
        </w:tc>
        <w:tc>
          <w:tcPr>
            <w:tcW w:w="2929" w:type="dxa"/>
          </w:tcPr>
          <w:p w:rsidR="00662BA4" w:rsidRPr="003275FC" w:rsidRDefault="00662BA4" w:rsidP="009F6E91">
            <w:pPr>
              <w:rPr>
                <w:lang w:val="en-NZ" w:eastAsia="en-US"/>
              </w:rPr>
            </w:pPr>
            <w:r w:rsidRPr="003275FC">
              <w:rPr>
                <w:lang w:val="en-NZ" w:eastAsia="en-US"/>
              </w:rPr>
              <w:t>132,000</w:t>
            </w:r>
          </w:p>
        </w:tc>
        <w:tc>
          <w:tcPr>
            <w:tcW w:w="2929" w:type="dxa"/>
          </w:tcPr>
          <w:p w:rsidR="00662BA4" w:rsidRPr="003275FC" w:rsidRDefault="00662BA4" w:rsidP="009F6E91">
            <w:pPr>
              <w:rPr>
                <w:lang w:val="en-NZ" w:eastAsia="en-US"/>
              </w:rPr>
            </w:pPr>
            <w:r w:rsidRPr="003275FC">
              <w:rPr>
                <w:lang w:val="en-NZ" w:eastAsia="en-US"/>
              </w:rPr>
              <w:t>150,000</w:t>
            </w:r>
          </w:p>
        </w:tc>
        <w:tc>
          <w:tcPr>
            <w:tcW w:w="2929" w:type="dxa"/>
          </w:tcPr>
          <w:p w:rsidR="00662BA4" w:rsidRPr="003275FC" w:rsidRDefault="00662BA4" w:rsidP="009F6E91">
            <w:pPr>
              <w:rPr>
                <w:lang w:val="en-NZ" w:eastAsia="en-US"/>
              </w:rPr>
            </w:pPr>
            <w:r w:rsidRPr="003275FC">
              <w:rPr>
                <w:lang w:val="en-NZ" w:eastAsia="en-US"/>
              </w:rPr>
              <w:t>150,000</w:t>
            </w:r>
          </w:p>
        </w:tc>
      </w:tr>
      <w:tr w:rsidR="00AF1FAD" w:rsidTr="003275FC">
        <w:tc>
          <w:tcPr>
            <w:tcW w:w="2928" w:type="dxa"/>
            <w:shd w:val="clear" w:color="auto" w:fill="D9D9D9"/>
          </w:tcPr>
          <w:p w:rsidR="00662BA4" w:rsidRPr="003275FC" w:rsidRDefault="00662BA4" w:rsidP="009F6E91">
            <w:pPr>
              <w:rPr>
                <w:lang w:val="en-NZ" w:eastAsia="en-US"/>
              </w:rPr>
            </w:pPr>
            <w:r w:rsidRPr="003275FC">
              <w:rPr>
                <w:lang w:val="en-NZ" w:eastAsia="en-US"/>
              </w:rPr>
              <w:t>Output Total</w:t>
            </w:r>
          </w:p>
        </w:tc>
        <w:tc>
          <w:tcPr>
            <w:tcW w:w="2929" w:type="dxa"/>
            <w:shd w:val="clear" w:color="auto" w:fill="D9D9D9"/>
          </w:tcPr>
          <w:p w:rsidR="00662BA4" w:rsidRPr="003275FC" w:rsidRDefault="00662BA4" w:rsidP="009F6E91">
            <w:pPr>
              <w:rPr>
                <w:lang w:val="en-NZ" w:eastAsia="en-US"/>
              </w:rPr>
            </w:pPr>
            <w:r w:rsidRPr="003275FC">
              <w:rPr>
                <w:lang w:val="en-NZ" w:eastAsia="en-US"/>
              </w:rPr>
              <w:t>147,000</w:t>
            </w:r>
          </w:p>
        </w:tc>
        <w:tc>
          <w:tcPr>
            <w:tcW w:w="2929" w:type="dxa"/>
            <w:shd w:val="clear" w:color="auto" w:fill="D9D9D9"/>
          </w:tcPr>
          <w:p w:rsidR="00662BA4" w:rsidRPr="003275FC" w:rsidRDefault="00662BA4" w:rsidP="009F6E91">
            <w:pPr>
              <w:rPr>
                <w:lang w:val="en-NZ" w:eastAsia="en-US"/>
              </w:rPr>
            </w:pPr>
            <w:r w:rsidRPr="003275FC">
              <w:rPr>
                <w:lang w:val="en-NZ" w:eastAsia="en-US"/>
              </w:rPr>
              <w:t>170,000</w:t>
            </w:r>
          </w:p>
        </w:tc>
        <w:tc>
          <w:tcPr>
            <w:tcW w:w="2929" w:type="dxa"/>
            <w:shd w:val="clear" w:color="auto" w:fill="D9D9D9"/>
          </w:tcPr>
          <w:p w:rsidR="00662BA4" w:rsidRPr="003275FC" w:rsidRDefault="00662BA4" w:rsidP="009F6E91">
            <w:pPr>
              <w:rPr>
                <w:lang w:val="en-NZ" w:eastAsia="en-US"/>
              </w:rPr>
            </w:pPr>
            <w:r w:rsidRPr="003275FC">
              <w:rPr>
                <w:lang w:val="en-NZ" w:eastAsia="en-US"/>
              </w:rPr>
              <w:t>175,000</w:t>
            </w:r>
          </w:p>
        </w:tc>
      </w:tr>
      <w:tr w:rsidR="00662BA4" w:rsidTr="003275FC">
        <w:trPr>
          <w:trHeight w:val="289"/>
        </w:trPr>
        <w:tc>
          <w:tcPr>
            <w:tcW w:w="2928" w:type="dxa"/>
          </w:tcPr>
          <w:p w:rsidR="00662BA4" w:rsidRPr="003275FC" w:rsidRDefault="00662BA4" w:rsidP="009F6E91">
            <w:pPr>
              <w:rPr>
                <w:b/>
                <w:lang w:val="en-NZ" w:eastAsia="en-US"/>
              </w:rPr>
            </w:pPr>
            <w:r w:rsidRPr="003275FC">
              <w:rPr>
                <w:b/>
                <w:lang w:val="en-NZ" w:eastAsia="en-US"/>
              </w:rPr>
              <w:t>Output 2</w:t>
            </w:r>
          </w:p>
        </w:tc>
        <w:tc>
          <w:tcPr>
            <w:tcW w:w="2929" w:type="dxa"/>
          </w:tcPr>
          <w:p w:rsidR="00662BA4" w:rsidRPr="003275FC" w:rsidRDefault="00662BA4" w:rsidP="009F6E91">
            <w:pPr>
              <w:rPr>
                <w:lang w:val="en-NZ" w:eastAsia="en-US"/>
              </w:rPr>
            </w:pPr>
          </w:p>
        </w:tc>
        <w:tc>
          <w:tcPr>
            <w:tcW w:w="2929" w:type="dxa"/>
          </w:tcPr>
          <w:p w:rsidR="00662BA4" w:rsidRPr="003275FC" w:rsidRDefault="00662BA4" w:rsidP="009F6E91">
            <w:pPr>
              <w:rPr>
                <w:lang w:val="en-NZ" w:eastAsia="en-US"/>
              </w:rPr>
            </w:pPr>
          </w:p>
        </w:tc>
        <w:tc>
          <w:tcPr>
            <w:tcW w:w="2929" w:type="dxa"/>
          </w:tcPr>
          <w:p w:rsidR="00662BA4" w:rsidRPr="003275FC" w:rsidRDefault="00662BA4" w:rsidP="009F6E91">
            <w:pPr>
              <w:rPr>
                <w:lang w:val="en-NZ" w:eastAsia="en-US"/>
              </w:rPr>
            </w:pPr>
          </w:p>
        </w:tc>
      </w:tr>
      <w:tr w:rsidR="00662BA4" w:rsidTr="003275FC">
        <w:tc>
          <w:tcPr>
            <w:tcW w:w="2928" w:type="dxa"/>
          </w:tcPr>
          <w:p w:rsidR="00662BA4" w:rsidRPr="003275FC" w:rsidRDefault="00662BA4" w:rsidP="009F6E91">
            <w:pPr>
              <w:rPr>
                <w:lang w:val="en-NZ" w:eastAsia="en-US"/>
              </w:rPr>
            </w:pPr>
            <w:r w:rsidRPr="003275FC">
              <w:rPr>
                <w:lang w:val="en-NZ" w:eastAsia="en-US"/>
              </w:rPr>
              <w:t>Personnel</w:t>
            </w:r>
          </w:p>
        </w:tc>
        <w:tc>
          <w:tcPr>
            <w:tcW w:w="2929" w:type="dxa"/>
          </w:tcPr>
          <w:p w:rsidR="00662BA4" w:rsidRPr="003275FC" w:rsidRDefault="00662BA4" w:rsidP="009F6E91">
            <w:pPr>
              <w:rPr>
                <w:lang w:val="en-NZ" w:eastAsia="en-US"/>
              </w:rPr>
            </w:pPr>
            <w:r w:rsidRPr="003275FC">
              <w:rPr>
                <w:lang w:val="en-NZ" w:eastAsia="en-US"/>
              </w:rPr>
              <w:t xml:space="preserve"> 179,000</w:t>
            </w:r>
          </w:p>
        </w:tc>
        <w:tc>
          <w:tcPr>
            <w:tcW w:w="2929" w:type="dxa"/>
          </w:tcPr>
          <w:p w:rsidR="00662BA4" w:rsidRPr="003275FC" w:rsidRDefault="00662BA4" w:rsidP="009F6E91">
            <w:pPr>
              <w:rPr>
                <w:lang w:val="en-NZ" w:eastAsia="en-US"/>
              </w:rPr>
            </w:pPr>
            <w:r w:rsidRPr="003275FC">
              <w:rPr>
                <w:lang w:val="en-NZ" w:eastAsia="en-US"/>
              </w:rPr>
              <w:t>160,000</w:t>
            </w:r>
          </w:p>
        </w:tc>
        <w:tc>
          <w:tcPr>
            <w:tcW w:w="2929" w:type="dxa"/>
          </w:tcPr>
          <w:p w:rsidR="00662BA4" w:rsidRPr="003275FC" w:rsidRDefault="00662BA4" w:rsidP="009F6E91">
            <w:pPr>
              <w:rPr>
                <w:lang w:val="en-NZ" w:eastAsia="en-US"/>
              </w:rPr>
            </w:pPr>
            <w:r w:rsidRPr="003275FC">
              <w:rPr>
                <w:lang w:val="en-NZ" w:eastAsia="en-US"/>
              </w:rPr>
              <w:t>160,000</w:t>
            </w:r>
          </w:p>
        </w:tc>
      </w:tr>
      <w:tr w:rsidR="00662BA4" w:rsidTr="003275FC">
        <w:tc>
          <w:tcPr>
            <w:tcW w:w="2928" w:type="dxa"/>
          </w:tcPr>
          <w:p w:rsidR="00662BA4" w:rsidRPr="003275FC" w:rsidRDefault="00662BA4" w:rsidP="00B00172">
            <w:pPr>
              <w:rPr>
                <w:lang w:val="en-NZ" w:eastAsia="en-US"/>
              </w:rPr>
            </w:pPr>
            <w:r w:rsidRPr="003275FC">
              <w:rPr>
                <w:lang w:val="en-NZ" w:eastAsia="en-US"/>
              </w:rPr>
              <w:t xml:space="preserve">Operating </w:t>
            </w:r>
          </w:p>
        </w:tc>
        <w:tc>
          <w:tcPr>
            <w:tcW w:w="2929" w:type="dxa"/>
          </w:tcPr>
          <w:p w:rsidR="00662BA4" w:rsidRPr="003275FC" w:rsidRDefault="00662BA4" w:rsidP="009F6E91">
            <w:pPr>
              <w:rPr>
                <w:lang w:val="en-NZ" w:eastAsia="en-US"/>
              </w:rPr>
            </w:pPr>
            <w:r w:rsidRPr="003275FC">
              <w:rPr>
                <w:lang w:val="en-NZ" w:eastAsia="en-US"/>
              </w:rPr>
              <w:t>1,196,000</w:t>
            </w:r>
          </w:p>
        </w:tc>
        <w:tc>
          <w:tcPr>
            <w:tcW w:w="2929" w:type="dxa"/>
          </w:tcPr>
          <w:p w:rsidR="00662BA4" w:rsidRPr="003275FC" w:rsidRDefault="00662BA4" w:rsidP="009F6E91">
            <w:pPr>
              <w:rPr>
                <w:lang w:val="en-NZ" w:eastAsia="en-US"/>
              </w:rPr>
            </w:pPr>
            <w:r w:rsidRPr="003275FC">
              <w:rPr>
                <w:lang w:val="en-NZ" w:eastAsia="en-US"/>
              </w:rPr>
              <w:t>1,</w:t>
            </w:r>
            <w:r w:rsidR="00CE50C2" w:rsidRPr="003275FC">
              <w:rPr>
                <w:lang w:val="en-NZ" w:eastAsia="en-US"/>
              </w:rPr>
              <w:t>4</w:t>
            </w:r>
            <w:r w:rsidRPr="003275FC">
              <w:rPr>
                <w:lang w:val="en-NZ" w:eastAsia="en-US"/>
              </w:rPr>
              <w:t>00,000</w:t>
            </w:r>
          </w:p>
        </w:tc>
        <w:tc>
          <w:tcPr>
            <w:tcW w:w="2929" w:type="dxa"/>
          </w:tcPr>
          <w:p w:rsidR="00662BA4" w:rsidRPr="003275FC" w:rsidRDefault="00662BA4" w:rsidP="00CE50C2">
            <w:pPr>
              <w:rPr>
                <w:lang w:val="en-NZ" w:eastAsia="en-US"/>
              </w:rPr>
            </w:pPr>
            <w:r w:rsidRPr="003275FC">
              <w:rPr>
                <w:lang w:val="en-NZ" w:eastAsia="en-US"/>
              </w:rPr>
              <w:t>1,</w:t>
            </w:r>
            <w:r w:rsidR="00CE50C2" w:rsidRPr="003275FC">
              <w:rPr>
                <w:lang w:val="en-NZ" w:eastAsia="en-US"/>
              </w:rPr>
              <w:t>50</w:t>
            </w:r>
            <w:r w:rsidRPr="003275FC">
              <w:rPr>
                <w:lang w:val="en-NZ" w:eastAsia="en-US"/>
              </w:rPr>
              <w:t>0,000</w:t>
            </w:r>
          </w:p>
        </w:tc>
      </w:tr>
      <w:tr w:rsidR="00AF1FAD" w:rsidTr="003275FC">
        <w:tc>
          <w:tcPr>
            <w:tcW w:w="2928" w:type="dxa"/>
            <w:shd w:val="clear" w:color="auto" w:fill="D9D9D9"/>
          </w:tcPr>
          <w:p w:rsidR="00662BA4" w:rsidRPr="003275FC" w:rsidRDefault="00662BA4" w:rsidP="009F6E91">
            <w:pPr>
              <w:rPr>
                <w:lang w:val="en-NZ" w:eastAsia="en-US"/>
              </w:rPr>
            </w:pPr>
            <w:r w:rsidRPr="003275FC">
              <w:rPr>
                <w:lang w:val="en-NZ" w:eastAsia="en-US"/>
              </w:rPr>
              <w:t>Output Total</w:t>
            </w:r>
          </w:p>
        </w:tc>
        <w:tc>
          <w:tcPr>
            <w:tcW w:w="2929" w:type="dxa"/>
            <w:shd w:val="clear" w:color="auto" w:fill="D9D9D9"/>
          </w:tcPr>
          <w:p w:rsidR="00662BA4" w:rsidRPr="003275FC" w:rsidRDefault="00662BA4" w:rsidP="009F6E91">
            <w:pPr>
              <w:rPr>
                <w:lang w:val="en-NZ" w:eastAsia="en-US"/>
              </w:rPr>
            </w:pPr>
            <w:r w:rsidRPr="003275FC">
              <w:rPr>
                <w:lang w:val="en-NZ" w:eastAsia="en-US"/>
              </w:rPr>
              <w:t>1,375,000</w:t>
            </w:r>
          </w:p>
        </w:tc>
        <w:tc>
          <w:tcPr>
            <w:tcW w:w="2929" w:type="dxa"/>
            <w:shd w:val="clear" w:color="auto" w:fill="D9D9D9"/>
          </w:tcPr>
          <w:p w:rsidR="00662BA4" w:rsidRPr="003275FC" w:rsidRDefault="00662BA4" w:rsidP="009F6E91">
            <w:pPr>
              <w:rPr>
                <w:lang w:val="en-NZ" w:eastAsia="en-US"/>
              </w:rPr>
            </w:pPr>
            <w:r w:rsidRPr="003275FC">
              <w:rPr>
                <w:lang w:val="en-NZ" w:eastAsia="en-US"/>
              </w:rPr>
              <w:t>1,</w:t>
            </w:r>
            <w:r w:rsidR="00CE50C2" w:rsidRPr="003275FC">
              <w:rPr>
                <w:lang w:val="en-NZ" w:eastAsia="en-US"/>
              </w:rPr>
              <w:t>5</w:t>
            </w:r>
            <w:r w:rsidRPr="003275FC">
              <w:rPr>
                <w:lang w:val="en-NZ" w:eastAsia="en-US"/>
              </w:rPr>
              <w:t>60,000</w:t>
            </w:r>
          </w:p>
        </w:tc>
        <w:tc>
          <w:tcPr>
            <w:tcW w:w="2929" w:type="dxa"/>
            <w:shd w:val="clear" w:color="auto" w:fill="D9D9D9"/>
          </w:tcPr>
          <w:p w:rsidR="00662BA4" w:rsidRPr="003275FC" w:rsidRDefault="00662BA4" w:rsidP="009F6E91">
            <w:pPr>
              <w:rPr>
                <w:lang w:val="en-NZ" w:eastAsia="en-US"/>
              </w:rPr>
            </w:pPr>
            <w:r w:rsidRPr="003275FC">
              <w:rPr>
                <w:lang w:val="en-NZ" w:eastAsia="en-US"/>
              </w:rPr>
              <w:t>1,</w:t>
            </w:r>
            <w:r w:rsidR="00CE50C2" w:rsidRPr="003275FC">
              <w:rPr>
                <w:lang w:val="en-NZ" w:eastAsia="en-US"/>
              </w:rPr>
              <w:t>6</w:t>
            </w:r>
            <w:r w:rsidRPr="003275FC">
              <w:rPr>
                <w:lang w:val="en-NZ" w:eastAsia="en-US"/>
              </w:rPr>
              <w:t>60,000</w:t>
            </w:r>
          </w:p>
        </w:tc>
      </w:tr>
      <w:tr w:rsidR="00662BA4" w:rsidTr="003275FC">
        <w:tc>
          <w:tcPr>
            <w:tcW w:w="2928" w:type="dxa"/>
          </w:tcPr>
          <w:p w:rsidR="00662BA4" w:rsidRPr="003275FC" w:rsidRDefault="00662BA4" w:rsidP="009F6E91">
            <w:pPr>
              <w:rPr>
                <w:b/>
                <w:lang w:val="en-NZ" w:eastAsia="en-US"/>
              </w:rPr>
            </w:pPr>
            <w:r w:rsidRPr="003275FC">
              <w:rPr>
                <w:b/>
                <w:lang w:val="en-NZ" w:eastAsia="en-US"/>
              </w:rPr>
              <w:t>Output 3</w:t>
            </w:r>
          </w:p>
        </w:tc>
        <w:tc>
          <w:tcPr>
            <w:tcW w:w="2929" w:type="dxa"/>
          </w:tcPr>
          <w:p w:rsidR="00662BA4" w:rsidRPr="003275FC" w:rsidRDefault="00662BA4" w:rsidP="009F6E91">
            <w:pPr>
              <w:rPr>
                <w:lang w:val="en-NZ" w:eastAsia="en-US"/>
              </w:rPr>
            </w:pPr>
          </w:p>
        </w:tc>
        <w:tc>
          <w:tcPr>
            <w:tcW w:w="2929" w:type="dxa"/>
          </w:tcPr>
          <w:p w:rsidR="00662BA4" w:rsidRPr="003275FC" w:rsidRDefault="00662BA4" w:rsidP="009F6E91">
            <w:pPr>
              <w:rPr>
                <w:lang w:val="en-NZ" w:eastAsia="en-US"/>
              </w:rPr>
            </w:pPr>
          </w:p>
        </w:tc>
        <w:tc>
          <w:tcPr>
            <w:tcW w:w="2929" w:type="dxa"/>
          </w:tcPr>
          <w:p w:rsidR="00662BA4" w:rsidRPr="003275FC" w:rsidRDefault="00662BA4" w:rsidP="009F6E91">
            <w:pPr>
              <w:rPr>
                <w:lang w:val="en-NZ" w:eastAsia="en-US"/>
              </w:rPr>
            </w:pPr>
          </w:p>
        </w:tc>
      </w:tr>
      <w:tr w:rsidR="00662BA4" w:rsidTr="003275FC">
        <w:tc>
          <w:tcPr>
            <w:tcW w:w="2928" w:type="dxa"/>
          </w:tcPr>
          <w:p w:rsidR="00662BA4" w:rsidRPr="003275FC" w:rsidRDefault="00662BA4" w:rsidP="009F6E91">
            <w:pPr>
              <w:rPr>
                <w:lang w:val="en-NZ" w:eastAsia="en-US"/>
              </w:rPr>
            </w:pPr>
            <w:r w:rsidRPr="003275FC">
              <w:rPr>
                <w:lang w:val="en-NZ" w:eastAsia="en-US"/>
              </w:rPr>
              <w:t>Personnel</w:t>
            </w:r>
          </w:p>
        </w:tc>
        <w:tc>
          <w:tcPr>
            <w:tcW w:w="2929" w:type="dxa"/>
          </w:tcPr>
          <w:p w:rsidR="00662BA4" w:rsidRPr="003275FC" w:rsidRDefault="00662BA4" w:rsidP="009F6E91">
            <w:pPr>
              <w:rPr>
                <w:lang w:val="en-NZ" w:eastAsia="en-US"/>
              </w:rPr>
            </w:pPr>
          </w:p>
        </w:tc>
        <w:tc>
          <w:tcPr>
            <w:tcW w:w="2929" w:type="dxa"/>
          </w:tcPr>
          <w:p w:rsidR="00662BA4" w:rsidRPr="003275FC" w:rsidRDefault="00662BA4" w:rsidP="009F6E91">
            <w:pPr>
              <w:rPr>
                <w:lang w:val="en-NZ" w:eastAsia="en-US"/>
              </w:rPr>
            </w:pPr>
            <w:r w:rsidRPr="003275FC">
              <w:rPr>
                <w:lang w:val="en-NZ" w:eastAsia="en-US"/>
              </w:rPr>
              <w:t>60,000</w:t>
            </w:r>
          </w:p>
        </w:tc>
        <w:tc>
          <w:tcPr>
            <w:tcW w:w="2929" w:type="dxa"/>
          </w:tcPr>
          <w:p w:rsidR="00662BA4" w:rsidRPr="003275FC" w:rsidRDefault="00662BA4" w:rsidP="009F6E91">
            <w:pPr>
              <w:rPr>
                <w:lang w:val="en-NZ" w:eastAsia="en-US"/>
              </w:rPr>
            </w:pPr>
            <w:r w:rsidRPr="003275FC">
              <w:rPr>
                <w:lang w:val="en-NZ" w:eastAsia="en-US"/>
              </w:rPr>
              <w:t>60,000</w:t>
            </w:r>
          </w:p>
        </w:tc>
      </w:tr>
      <w:tr w:rsidR="00662BA4" w:rsidTr="003275FC">
        <w:tc>
          <w:tcPr>
            <w:tcW w:w="2928" w:type="dxa"/>
          </w:tcPr>
          <w:p w:rsidR="00662BA4" w:rsidRPr="003275FC" w:rsidRDefault="00662BA4" w:rsidP="009F6E91">
            <w:pPr>
              <w:rPr>
                <w:lang w:val="en-NZ" w:eastAsia="en-US"/>
              </w:rPr>
            </w:pPr>
            <w:r w:rsidRPr="003275FC">
              <w:rPr>
                <w:lang w:val="en-NZ" w:eastAsia="en-US"/>
              </w:rPr>
              <w:t>Operating</w:t>
            </w:r>
          </w:p>
        </w:tc>
        <w:tc>
          <w:tcPr>
            <w:tcW w:w="2929" w:type="dxa"/>
          </w:tcPr>
          <w:p w:rsidR="00662BA4" w:rsidRPr="003275FC" w:rsidRDefault="00662BA4" w:rsidP="009F6E91">
            <w:pPr>
              <w:rPr>
                <w:lang w:val="en-NZ" w:eastAsia="en-US"/>
              </w:rPr>
            </w:pPr>
            <w:r w:rsidRPr="003275FC">
              <w:rPr>
                <w:lang w:val="en-NZ" w:eastAsia="en-US"/>
              </w:rPr>
              <w:t>105,400</w:t>
            </w:r>
          </w:p>
        </w:tc>
        <w:tc>
          <w:tcPr>
            <w:tcW w:w="2929" w:type="dxa"/>
          </w:tcPr>
          <w:p w:rsidR="00662BA4" w:rsidRPr="003275FC" w:rsidRDefault="00662BA4" w:rsidP="009F6E91">
            <w:pPr>
              <w:rPr>
                <w:lang w:val="en-NZ" w:eastAsia="en-US"/>
              </w:rPr>
            </w:pPr>
            <w:r w:rsidRPr="003275FC">
              <w:rPr>
                <w:lang w:val="en-NZ" w:eastAsia="en-US"/>
              </w:rPr>
              <w:t>180,000</w:t>
            </w:r>
          </w:p>
        </w:tc>
        <w:tc>
          <w:tcPr>
            <w:tcW w:w="2929" w:type="dxa"/>
          </w:tcPr>
          <w:p w:rsidR="00662BA4" w:rsidRPr="003275FC" w:rsidRDefault="00662BA4" w:rsidP="009F6E91">
            <w:pPr>
              <w:rPr>
                <w:lang w:val="en-NZ" w:eastAsia="en-US"/>
              </w:rPr>
            </w:pPr>
            <w:r w:rsidRPr="003275FC">
              <w:rPr>
                <w:lang w:val="en-NZ" w:eastAsia="en-US"/>
              </w:rPr>
              <w:t>180,000</w:t>
            </w:r>
          </w:p>
        </w:tc>
      </w:tr>
      <w:tr w:rsidR="00AF1FAD" w:rsidTr="003275FC">
        <w:tc>
          <w:tcPr>
            <w:tcW w:w="2928" w:type="dxa"/>
            <w:shd w:val="clear" w:color="auto" w:fill="D9D9D9"/>
          </w:tcPr>
          <w:p w:rsidR="00662BA4" w:rsidRPr="003275FC" w:rsidRDefault="00662BA4" w:rsidP="009F6E91">
            <w:pPr>
              <w:rPr>
                <w:lang w:val="en-NZ" w:eastAsia="en-US"/>
              </w:rPr>
            </w:pPr>
            <w:r w:rsidRPr="003275FC">
              <w:rPr>
                <w:lang w:val="en-NZ" w:eastAsia="en-US"/>
              </w:rPr>
              <w:t>Output Total</w:t>
            </w:r>
          </w:p>
        </w:tc>
        <w:tc>
          <w:tcPr>
            <w:tcW w:w="2929" w:type="dxa"/>
            <w:shd w:val="clear" w:color="auto" w:fill="D9D9D9"/>
          </w:tcPr>
          <w:p w:rsidR="00662BA4" w:rsidRPr="003275FC" w:rsidRDefault="00662BA4" w:rsidP="009F6E91">
            <w:pPr>
              <w:rPr>
                <w:lang w:val="en-NZ" w:eastAsia="en-US"/>
              </w:rPr>
            </w:pPr>
            <w:r w:rsidRPr="003275FC">
              <w:rPr>
                <w:lang w:val="en-NZ" w:eastAsia="en-US"/>
              </w:rPr>
              <w:t>105,400</w:t>
            </w:r>
          </w:p>
        </w:tc>
        <w:tc>
          <w:tcPr>
            <w:tcW w:w="2929" w:type="dxa"/>
            <w:shd w:val="clear" w:color="auto" w:fill="D9D9D9"/>
          </w:tcPr>
          <w:p w:rsidR="00662BA4" w:rsidRPr="003275FC" w:rsidRDefault="00662BA4" w:rsidP="009F6E91">
            <w:pPr>
              <w:rPr>
                <w:lang w:val="en-NZ" w:eastAsia="en-US"/>
              </w:rPr>
            </w:pPr>
            <w:r w:rsidRPr="003275FC">
              <w:rPr>
                <w:lang w:val="en-NZ" w:eastAsia="en-US"/>
              </w:rPr>
              <w:t>240,000</w:t>
            </w:r>
          </w:p>
        </w:tc>
        <w:tc>
          <w:tcPr>
            <w:tcW w:w="2929" w:type="dxa"/>
            <w:shd w:val="clear" w:color="auto" w:fill="D9D9D9"/>
          </w:tcPr>
          <w:p w:rsidR="00662BA4" w:rsidRPr="003275FC" w:rsidRDefault="00662BA4" w:rsidP="009F6E91">
            <w:pPr>
              <w:rPr>
                <w:lang w:val="en-NZ" w:eastAsia="en-US"/>
              </w:rPr>
            </w:pPr>
            <w:r w:rsidRPr="003275FC">
              <w:rPr>
                <w:lang w:val="en-NZ" w:eastAsia="en-US"/>
              </w:rPr>
              <w:t>240,000</w:t>
            </w:r>
          </w:p>
        </w:tc>
      </w:tr>
      <w:tr w:rsidR="00662BA4" w:rsidTr="003275FC">
        <w:tc>
          <w:tcPr>
            <w:tcW w:w="2928" w:type="dxa"/>
          </w:tcPr>
          <w:p w:rsidR="00662BA4" w:rsidRPr="003275FC" w:rsidRDefault="00662BA4" w:rsidP="009F6E91">
            <w:pPr>
              <w:rPr>
                <w:b/>
                <w:lang w:val="en-NZ" w:eastAsia="en-US"/>
              </w:rPr>
            </w:pPr>
            <w:r w:rsidRPr="003275FC">
              <w:rPr>
                <w:b/>
                <w:lang w:val="en-NZ" w:eastAsia="en-US"/>
              </w:rPr>
              <w:t>Output 4</w:t>
            </w:r>
          </w:p>
        </w:tc>
        <w:tc>
          <w:tcPr>
            <w:tcW w:w="2929" w:type="dxa"/>
          </w:tcPr>
          <w:p w:rsidR="00662BA4" w:rsidRPr="003275FC" w:rsidRDefault="00662BA4" w:rsidP="009F6E91">
            <w:pPr>
              <w:rPr>
                <w:lang w:val="en-NZ" w:eastAsia="en-US"/>
              </w:rPr>
            </w:pPr>
          </w:p>
        </w:tc>
        <w:tc>
          <w:tcPr>
            <w:tcW w:w="2929" w:type="dxa"/>
          </w:tcPr>
          <w:p w:rsidR="00662BA4" w:rsidRPr="003275FC" w:rsidRDefault="00662BA4" w:rsidP="009F6E91">
            <w:pPr>
              <w:rPr>
                <w:lang w:val="en-NZ" w:eastAsia="en-US"/>
              </w:rPr>
            </w:pPr>
          </w:p>
        </w:tc>
        <w:tc>
          <w:tcPr>
            <w:tcW w:w="2929" w:type="dxa"/>
          </w:tcPr>
          <w:p w:rsidR="00662BA4" w:rsidRPr="003275FC" w:rsidRDefault="00662BA4" w:rsidP="009F6E91">
            <w:pPr>
              <w:rPr>
                <w:lang w:val="en-NZ" w:eastAsia="en-US"/>
              </w:rPr>
            </w:pPr>
          </w:p>
        </w:tc>
      </w:tr>
      <w:tr w:rsidR="00662BA4" w:rsidTr="003275FC">
        <w:tc>
          <w:tcPr>
            <w:tcW w:w="2928" w:type="dxa"/>
          </w:tcPr>
          <w:p w:rsidR="00662BA4" w:rsidRPr="003275FC" w:rsidRDefault="00662BA4" w:rsidP="009F6E91">
            <w:pPr>
              <w:rPr>
                <w:lang w:val="en-NZ" w:eastAsia="en-US"/>
              </w:rPr>
            </w:pPr>
            <w:r w:rsidRPr="003275FC">
              <w:rPr>
                <w:lang w:val="en-NZ" w:eastAsia="en-US"/>
              </w:rPr>
              <w:t xml:space="preserve">Personnel </w:t>
            </w:r>
          </w:p>
        </w:tc>
        <w:tc>
          <w:tcPr>
            <w:tcW w:w="2929" w:type="dxa"/>
          </w:tcPr>
          <w:p w:rsidR="00662BA4" w:rsidRPr="003275FC" w:rsidRDefault="00662BA4" w:rsidP="009F6E91">
            <w:pPr>
              <w:rPr>
                <w:lang w:val="en-NZ" w:eastAsia="en-US"/>
              </w:rPr>
            </w:pPr>
            <w:r w:rsidRPr="003275FC">
              <w:rPr>
                <w:lang w:val="en-NZ" w:eastAsia="en-US"/>
              </w:rPr>
              <w:t>520,000</w:t>
            </w:r>
          </w:p>
        </w:tc>
        <w:tc>
          <w:tcPr>
            <w:tcW w:w="2929" w:type="dxa"/>
          </w:tcPr>
          <w:p w:rsidR="00662BA4" w:rsidRPr="003275FC" w:rsidRDefault="00662BA4" w:rsidP="009F6E91">
            <w:pPr>
              <w:rPr>
                <w:lang w:val="en-NZ" w:eastAsia="en-US"/>
              </w:rPr>
            </w:pPr>
            <w:r w:rsidRPr="003275FC">
              <w:rPr>
                <w:lang w:val="en-NZ" w:eastAsia="en-US"/>
              </w:rPr>
              <w:t>550,000</w:t>
            </w:r>
          </w:p>
        </w:tc>
        <w:tc>
          <w:tcPr>
            <w:tcW w:w="2929" w:type="dxa"/>
          </w:tcPr>
          <w:p w:rsidR="00662BA4" w:rsidRPr="003275FC" w:rsidRDefault="00662BA4" w:rsidP="009F6E91">
            <w:pPr>
              <w:rPr>
                <w:lang w:val="en-NZ" w:eastAsia="en-US"/>
              </w:rPr>
            </w:pPr>
            <w:r w:rsidRPr="003275FC">
              <w:rPr>
                <w:lang w:val="en-NZ" w:eastAsia="en-US"/>
              </w:rPr>
              <w:t>550,000</w:t>
            </w:r>
          </w:p>
        </w:tc>
      </w:tr>
      <w:tr w:rsidR="00662BA4" w:rsidTr="003275FC">
        <w:tc>
          <w:tcPr>
            <w:tcW w:w="2928" w:type="dxa"/>
          </w:tcPr>
          <w:p w:rsidR="00662BA4" w:rsidRPr="003275FC" w:rsidRDefault="00662BA4" w:rsidP="009F6E91">
            <w:pPr>
              <w:rPr>
                <w:lang w:val="en-NZ" w:eastAsia="en-US"/>
              </w:rPr>
            </w:pPr>
            <w:r w:rsidRPr="003275FC">
              <w:rPr>
                <w:lang w:val="en-NZ" w:eastAsia="en-US"/>
              </w:rPr>
              <w:t>Operating</w:t>
            </w:r>
          </w:p>
        </w:tc>
        <w:tc>
          <w:tcPr>
            <w:tcW w:w="2929" w:type="dxa"/>
          </w:tcPr>
          <w:p w:rsidR="00662BA4" w:rsidRPr="003275FC" w:rsidRDefault="00662BA4" w:rsidP="009F6E91">
            <w:pPr>
              <w:rPr>
                <w:lang w:val="en-NZ" w:eastAsia="en-US"/>
              </w:rPr>
            </w:pPr>
            <w:r w:rsidRPr="003275FC">
              <w:rPr>
                <w:lang w:val="en-NZ" w:eastAsia="en-US"/>
              </w:rPr>
              <w:t>733,368</w:t>
            </w:r>
          </w:p>
        </w:tc>
        <w:tc>
          <w:tcPr>
            <w:tcW w:w="2929" w:type="dxa"/>
          </w:tcPr>
          <w:p w:rsidR="00662BA4" w:rsidRPr="003275FC" w:rsidRDefault="00662BA4" w:rsidP="009F6E91">
            <w:pPr>
              <w:rPr>
                <w:lang w:val="en-NZ" w:eastAsia="en-US"/>
              </w:rPr>
            </w:pPr>
            <w:r w:rsidRPr="003275FC">
              <w:rPr>
                <w:lang w:val="en-NZ" w:eastAsia="en-US"/>
              </w:rPr>
              <w:t>750,000</w:t>
            </w:r>
          </w:p>
        </w:tc>
        <w:tc>
          <w:tcPr>
            <w:tcW w:w="2929" w:type="dxa"/>
          </w:tcPr>
          <w:p w:rsidR="00662BA4" w:rsidRPr="003275FC" w:rsidRDefault="00662BA4" w:rsidP="009F6E91">
            <w:pPr>
              <w:rPr>
                <w:lang w:val="en-NZ" w:eastAsia="en-US"/>
              </w:rPr>
            </w:pPr>
            <w:r w:rsidRPr="003275FC">
              <w:rPr>
                <w:lang w:val="en-NZ" w:eastAsia="en-US"/>
              </w:rPr>
              <w:t>750,000</w:t>
            </w:r>
          </w:p>
        </w:tc>
      </w:tr>
      <w:tr w:rsidR="00AF1FAD" w:rsidTr="003275FC">
        <w:tc>
          <w:tcPr>
            <w:tcW w:w="2928" w:type="dxa"/>
            <w:shd w:val="clear" w:color="auto" w:fill="D9D9D9"/>
          </w:tcPr>
          <w:p w:rsidR="00662BA4" w:rsidRPr="003275FC" w:rsidRDefault="00662BA4" w:rsidP="009F6E91">
            <w:pPr>
              <w:rPr>
                <w:lang w:val="en-NZ" w:eastAsia="en-US"/>
              </w:rPr>
            </w:pPr>
            <w:r w:rsidRPr="003275FC">
              <w:rPr>
                <w:lang w:val="en-NZ" w:eastAsia="en-US"/>
              </w:rPr>
              <w:t>Output Total</w:t>
            </w:r>
          </w:p>
        </w:tc>
        <w:tc>
          <w:tcPr>
            <w:tcW w:w="2929" w:type="dxa"/>
            <w:shd w:val="clear" w:color="auto" w:fill="D9D9D9"/>
          </w:tcPr>
          <w:p w:rsidR="00662BA4" w:rsidRPr="003275FC" w:rsidRDefault="00662BA4" w:rsidP="009F6E91">
            <w:pPr>
              <w:rPr>
                <w:lang w:val="en-NZ" w:eastAsia="en-US"/>
              </w:rPr>
            </w:pPr>
            <w:r w:rsidRPr="003275FC">
              <w:rPr>
                <w:lang w:val="en-NZ" w:eastAsia="en-US"/>
              </w:rPr>
              <w:t>1,253,368</w:t>
            </w:r>
          </w:p>
        </w:tc>
        <w:tc>
          <w:tcPr>
            <w:tcW w:w="2929" w:type="dxa"/>
            <w:shd w:val="clear" w:color="auto" w:fill="D9D9D9"/>
          </w:tcPr>
          <w:p w:rsidR="00662BA4" w:rsidRPr="003275FC" w:rsidRDefault="00662BA4" w:rsidP="009F6E91">
            <w:pPr>
              <w:rPr>
                <w:lang w:val="en-NZ" w:eastAsia="en-US"/>
              </w:rPr>
            </w:pPr>
            <w:r w:rsidRPr="003275FC">
              <w:rPr>
                <w:lang w:val="en-NZ" w:eastAsia="en-US"/>
              </w:rPr>
              <w:t>1,300,000</w:t>
            </w:r>
          </w:p>
        </w:tc>
        <w:tc>
          <w:tcPr>
            <w:tcW w:w="2929" w:type="dxa"/>
            <w:shd w:val="clear" w:color="auto" w:fill="D9D9D9"/>
          </w:tcPr>
          <w:p w:rsidR="00662BA4" w:rsidRPr="003275FC" w:rsidRDefault="00662BA4" w:rsidP="009F6E91">
            <w:pPr>
              <w:rPr>
                <w:lang w:val="en-NZ" w:eastAsia="en-US"/>
              </w:rPr>
            </w:pPr>
            <w:r w:rsidRPr="003275FC">
              <w:rPr>
                <w:lang w:val="en-NZ" w:eastAsia="en-US"/>
              </w:rPr>
              <w:t>1,300,000</w:t>
            </w:r>
          </w:p>
        </w:tc>
      </w:tr>
      <w:tr w:rsidR="00662BA4" w:rsidTr="003275FC">
        <w:tc>
          <w:tcPr>
            <w:tcW w:w="2928" w:type="dxa"/>
          </w:tcPr>
          <w:p w:rsidR="00662BA4" w:rsidRPr="003275FC" w:rsidRDefault="00662BA4" w:rsidP="009F6E91">
            <w:pPr>
              <w:rPr>
                <w:b/>
                <w:lang w:val="en-NZ" w:eastAsia="en-US"/>
              </w:rPr>
            </w:pPr>
            <w:r w:rsidRPr="003275FC">
              <w:rPr>
                <w:b/>
                <w:lang w:val="en-NZ" w:eastAsia="en-US"/>
              </w:rPr>
              <w:t xml:space="preserve">Total </w:t>
            </w:r>
          </w:p>
        </w:tc>
        <w:tc>
          <w:tcPr>
            <w:tcW w:w="2929" w:type="dxa"/>
          </w:tcPr>
          <w:p w:rsidR="00662BA4" w:rsidRPr="003275FC" w:rsidRDefault="00662BA4" w:rsidP="009F6E91">
            <w:pPr>
              <w:rPr>
                <w:lang w:val="en-NZ" w:eastAsia="en-US"/>
              </w:rPr>
            </w:pPr>
            <w:r w:rsidRPr="003275FC">
              <w:rPr>
                <w:lang w:val="en-NZ" w:eastAsia="en-US"/>
              </w:rPr>
              <w:t>2,880,768</w:t>
            </w:r>
          </w:p>
        </w:tc>
        <w:tc>
          <w:tcPr>
            <w:tcW w:w="2929" w:type="dxa"/>
          </w:tcPr>
          <w:p w:rsidR="00662BA4" w:rsidRPr="003275FC" w:rsidRDefault="00662BA4" w:rsidP="009F6E91">
            <w:pPr>
              <w:rPr>
                <w:lang w:val="en-NZ" w:eastAsia="en-US"/>
              </w:rPr>
            </w:pPr>
            <w:r w:rsidRPr="003275FC">
              <w:rPr>
                <w:lang w:val="en-NZ" w:eastAsia="en-US"/>
              </w:rPr>
              <w:t>3,</w:t>
            </w:r>
            <w:r w:rsidR="00CE50C2" w:rsidRPr="003275FC">
              <w:rPr>
                <w:lang w:val="en-NZ" w:eastAsia="en-US"/>
              </w:rPr>
              <w:t>2</w:t>
            </w:r>
            <w:r w:rsidRPr="003275FC">
              <w:rPr>
                <w:lang w:val="en-NZ" w:eastAsia="en-US"/>
              </w:rPr>
              <w:t>70,000</w:t>
            </w:r>
          </w:p>
        </w:tc>
        <w:tc>
          <w:tcPr>
            <w:tcW w:w="2929" w:type="dxa"/>
          </w:tcPr>
          <w:p w:rsidR="00662BA4" w:rsidRPr="003275FC" w:rsidRDefault="00662BA4" w:rsidP="009F6E91">
            <w:pPr>
              <w:rPr>
                <w:lang w:val="en-NZ" w:eastAsia="en-US"/>
              </w:rPr>
            </w:pPr>
            <w:r w:rsidRPr="003275FC">
              <w:rPr>
                <w:lang w:val="en-NZ" w:eastAsia="en-US"/>
              </w:rPr>
              <w:t>3,</w:t>
            </w:r>
            <w:r w:rsidR="00CE50C2" w:rsidRPr="003275FC">
              <w:rPr>
                <w:lang w:val="en-NZ" w:eastAsia="en-US"/>
              </w:rPr>
              <w:t>3</w:t>
            </w:r>
            <w:r w:rsidRPr="003275FC">
              <w:rPr>
                <w:lang w:val="en-NZ" w:eastAsia="en-US"/>
              </w:rPr>
              <w:t>75,000</w:t>
            </w:r>
          </w:p>
        </w:tc>
      </w:tr>
    </w:tbl>
    <w:p w:rsidR="009F6E91" w:rsidRPr="009F6E91" w:rsidRDefault="009F6E91" w:rsidP="009F6E91">
      <w:pPr>
        <w:rPr>
          <w:lang w:val="en-NZ" w:eastAsia="en-US"/>
        </w:rPr>
      </w:pPr>
    </w:p>
    <w:p w:rsidR="009F6E91" w:rsidRPr="009F6E91" w:rsidRDefault="009F6E91" w:rsidP="009F6E91">
      <w:pPr>
        <w:rPr>
          <w:lang w:val="en-NZ" w:eastAsia="en-US"/>
        </w:rPr>
      </w:pPr>
      <w:r>
        <w:rPr>
          <w:lang w:val="en-NZ" w:eastAsia="en-US"/>
        </w:rPr>
        <w:t xml:space="preserve">The Ministry of Education reports to donors on this funding through the same mechanism through which it reports to central government. </w:t>
      </w:r>
    </w:p>
    <w:p w:rsidR="00044AE6" w:rsidRDefault="00044AE6">
      <w:pPr>
        <w:rPr>
          <w:b/>
          <w:i/>
          <w:snapToGrid w:val="0"/>
          <w:lang w:val="en-NZ" w:eastAsia="en-US"/>
        </w:rPr>
      </w:pPr>
      <w:r>
        <w:br w:type="page"/>
      </w:r>
    </w:p>
    <w:p w:rsidR="00044AE6" w:rsidRDefault="00044AE6" w:rsidP="00E6651C">
      <w:pPr>
        <w:pStyle w:val="Heading2"/>
        <w:sectPr w:rsidR="00044AE6" w:rsidSect="00960D7E">
          <w:pgSz w:w="11906" w:h="16838"/>
          <w:pgMar w:top="1411" w:right="1368" w:bottom="994" w:left="1411" w:header="720" w:footer="720" w:gutter="0"/>
          <w:pgNumType w:chapStyle="1"/>
          <w:cols w:space="720"/>
        </w:sectPr>
      </w:pPr>
    </w:p>
    <w:p w:rsidR="009F6E91" w:rsidRDefault="009F6E91" w:rsidP="00E6651C">
      <w:pPr>
        <w:pStyle w:val="Heading2"/>
      </w:pPr>
    </w:p>
    <w:p w:rsidR="00CC4B23" w:rsidRDefault="00E6651C" w:rsidP="00E6651C">
      <w:pPr>
        <w:pStyle w:val="Heading2"/>
      </w:pPr>
      <w:r>
        <w:t xml:space="preserve"> </w:t>
      </w:r>
      <w:bookmarkStart w:id="22" w:name="_Toc316997836"/>
      <w:r w:rsidR="00522D0E" w:rsidRPr="00E6651C">
        <w:rPr>
          <w:rFonts w:ascii="Calibri" w:hAnsi="Calibri" w:cs="Calibri"/>
          <w:bCs/>
          <w:iCs/>
          <w:sz w:val="32"/>
        </w:rPr>
        <w:t>A</w:t>
      </w:r>
      <w:r w:rsidR="00522D0E" w:rsidRPr="00CC4B23">
        <w:t xml:space="preserve">ppendix 1: </w:t>
      </w:r>
      <w:r w:rsidR="00522D0E" w:rsidRPr="00612AD5">
        <w:t>Ministry Approved Organisational Structure</w:t>
      </w:r>
      <w:bookmarkEnd w:id="22"/>
    </w:p>
    <w:p w:rsidR="00E5747A" w:rsidRDefault="00564979" w:rsidP="00B0513F">
      <w:pPr>
        <w:pStyle w:val="NormalWeb"/>
        <w:rPr>
          <w:sz w:val="22"/>
        </w:rPr>
      </w:pPr>
      <w:r w:rsidRPr="00564979">
        <w:rPr>
          <w:b/>
          <w:noProof/>
          <w:lang w:eastAsia="zh-TW"/>
        </w:rPr>
        <w:pict>
          <v:shape id="_x0000_s1035" type="#_x0000_t202" style="position:absolute;margin-left:-19.7pt;margin-top:29.3pt;width:181.7pt;height:60.1pt;z-index:251660288;mso-width-relative:margin;mso-height-relative:margin">
            <v:textbox>
              <w:txbxContent>
                <w:p w:rsidR="003946F2" w:rsidRDefault="003946F2" w:rsidP="00E5747A">
                  <w:pPr>
                    <w:jc w:val="center"/>
                  </w:pPr>
                  <w:r>
                    <w:t>ACITI Tertiary Institute &amp; Schools</w:t>
                  </w:r>
                  <w:r w:rsidRPr="008C6FA9">
                    <w:rPr>
                      <w:b/>
                      <w:sz w:val="18"/>
                      <w:szCs w:val="18"/>
                    </w:rPr>
                    <w:t>***</w:t>
                  </w:r>
                </w:p>
                <w:p w:rsidR="003946F2" w:rsidRDefault="003946F2" w:rsidP="00E5747A"/>
                <w:p w:rsidR="003946F2" w:rsidRDefault="003946F2" w:rsidP="00E5747A">
                  <w:pPr>
                    <w:jc w:val="center"/>
                  </w:pPr>
                  <w:r>
                    <w:t>TVET Programmes &amp; Delivery</w:t>
                  </w:r>
                </w:p>
              </w:txbxContent>
            </v:textbox>
          </v:shape>
        </w:pict>
      </w:r>
      <w:r w:rsidR="00C52C17">
        <w:rPr>
          <w:sz w:val="22"/>
        </w:rPr>
        <w:t xml:space="preserve">The new organisational structure for the merged entity of </w:t>
      </w:r>
      <w:proofErr w:type="spellStart"/>
      <w:r w:rsidR="00C52C17">
        <w:rPr>
          <w:sz w:val="22"/>
        </w:rPr>
        <w:t>MoE</w:t>
      </w:r>
      <w:proofErr w:type="spellEnd"/>
      <w:r w:rsidR="00C52C17">
        <w:rPr>
          <w:sz w:val="22"/>
        </w:rPr>
        <w:t xml:space="preserve"> and DNHRD </w:t>
      </w:r>
      <w:r w:rsidR="00E5747A">
        <w:rPr>
          <w:sz w:val="22"/>
        </w:rPr>
        <w:t>has been approved by the Public Service Commissioner and is shown below:</w:t>
      </w:r>
    </w:p>
    <w:p w:rsidR="00E5747A" w:rsidRDefault="00564979" w:rsidP="00E5747A">
      <w:pPr>
        <w:jc w:val="center"/>
        <w:rPr>
          <w:b/>
        </w:rPr>
      </w:pPr>
      <w:r w:rsidRPr="00564979">
        <w:rPr>
          <w:b/>
          <w:noProof/>
        </w:rPr>
        <w:pict>
          <v:shapetype id="_x0000_t32" coordsize="21600,21600" o:spt="32" o:oned="t" path="m,l21600,21600e" filled="f">
            <v:path arrowok="t" fillok="f" o:connecttype="none"/>
            <o:lock v:ext="edit" shapetype="t"/>
          </v:shapetype>
          <v:shape id="_x0000_s1034" type="#_x0000_t32" style="position:absolute;left:0;text-align:left;margin-left:318pt;margin-top:12pt;width:0;height:17.25pt;z-index:251659264" o:connectortype="straight">
            <v:stroke endarrow="block"/>
          </v:shape>
        </w:pict>
      </w:r>
      <w:r w:rsidR="00E5747A">
        <w:rPr>
          <w:b/>
        </w:rPr>
        <w:t>MINISTER OF EDUCATION</w:t>
      </w:r>
    </w:p>
    <w:p w:rsidR="00E5747A" w:rsidRDefault="00564979" w:rsidP="00E5747A">
      <w:pPr>
        <w:jc w:val="center"/>
        <w:rPr>
          <w:b/>
        </w:rPr>
      </w:pPr>
      <w:r w:rsidRPr="00564979">
        <w:rPr>
          <w:b/>
          <w:noProof/>
          <w:lang w:eastAsia="zh-TW"/>
        </w:rPr>
        <w:pict>
          <v:shape id="_x0000_s1036" type="#_x0000_t202" style="position:absolute;left:0;text-align:left;margin-left:483pt;margin-top:.35pt;width:156.35pt;height:26.7pt;z-index:251661312;mso-width-relative:margin;mso-height-relative:margin">
            <v:textbox style="mso-next-textbox:#_x0000_s1036">
              <w:txbxContent>
                <w:p w:rsidR="003946F2" w:rsidRDefault="003946F2" w:rsidP="00E5747A">
                  <w:r>
                    <w:t>Education Advisory Board</w:t>
                  </w:r>
                </w:p>
              </w:txbxContent>
            </v:textbox>
          </v:shape>
        </w:pict>
      </w:r>
    </w:p>
    <w:p w:rsidR="00E5747A" w:rsidRDefault="00564979" w:rsidP="00E5747A">
      <w:pPr>
        <w:jc w:val="center"/>
        <w:rPr>
          <w:b/>
        </w:rPr>
      </w:pPr>
      <w:r w:rsidRPr="00564979">
        <w:rPr>
          <w:b/>
          <w:noProof/>
        </w:rPr>
        <w:pict>
          <v:shape id="_x0000_s1037" type="#_x0000_t32" style="position:absolute;left:0;text-align:left;margin-left:351pt;margin-top:.9pt;width:123pt;height:0;z-index:251662336" o:connectortype="straight">
            <v:stroke dashstyle="1 1" startarrow="block" endarrow="block" endcap="round"/>
          </v:shape>
        </w:pict>
      </w:r>
      <w:r w:rsidR="00E5747A">
        <w:rPr>
          <w:b/>
        </w:rPr>
        <w:t xml:space="preserve">Secretary of Education </w:t>
      </w:r>
      <w:r w:rsidR="00E5747A" w:rsidRPr="008C6FA9">
        <w:rPr>
          <w:b/>
          <w:highlight w:val="yellow"/>
        </w:rPr>
        <w:t>(1)</w:t>
      </w:r>
    </w:p>
    <w:p w:rsidR="00E5747A" w:rsidRDefault="00564979" w:rsidP="00E5747A">
      <w:pPr>
        <w:jc w:val="center"/>
        <w:rPr>
          <w:b/>
        </w:rPr>
      </w:pPr>
      <w:r w:rsidRPr="00564979">
        <w:rPr>
          <w:b/>
          <w:noProof/>
        </w:rPr>
        <w:pict>
          <v:shape id="_x0000_s1029" type="#_x0000_t32" style="position:absolute;left:0;text-align:left;margin-left:318pt;margin-top:.2pt;width:0;height:29.4pt;z-index:251654144" o:connectortype="straight">
            <v:stroke endarrow="block"/>
          </v:shape>
        </w:pict>
      </w:r>
    </w:p>
    <w:p w:rsidR="00E5747A" w:rsidRDefault="00E5747A" w:rsidP="00E5747A">
      <w:pPr>
        <w:jc w:val="center"/>
        <w:rPr>
          <w:b/>
        </w:rPr>
      </w:pPr>
    </w:p>
    <w:p w:rsidR="00E5747A" w:rsidRDefault="00564979" w:rsidP="00E5747A">
      <w:pPr>
        <w:jc w:val="center"/>
        <w:rPr>
          <w:b/>
        </w:rPr>
      </w:pPr>
      <w:r w:rsidRPr="00564979">
        <w:rPr>
          <w:b/>
          <w:noProof/>
        </w:rPr>
        <w:pict>
          <v:shape id="_x0000_s1039" type="#_x0000_t32" style="position:absolute;left:0;text-align:left;margin-left:297pt;margin-top:2.75pt;width:.75pt;height:10.5pt;flip:x;z-index:251664384" o:connectortype="straight">
            <v:stroke endarrow="block"/>
          </v:shape>
        </w:pict>
      </w:r>
      <w:r w:rsidRPr="00564979">
        <w:rPr>
          <w:b/>
          <w:noProof/>
        </w:rPr>
        <w:pict>
          <v:shape id="_x0000_s1038" type="#_x0000_t32" style="position:absolute;left:0;text-align:left;margin-left:394.5pt;margin-top:4.2pt;width:.75pt;height:10.5pt;flip:x;z-index:251663360" o:connectortype="straight">
            <v:stroke endarrow="block"/>
          </v:shape>
        </w:pict>
      </w:r>
      <w:r w:rsidRPr="00564979">
        <w:rPr>
          <w:b/>
          <w:noProof/>
        </w:rPr>
        <w:pict>
          <v:shape id="_x0000_s1032" type="#_x0000_t32" style="position:absolute;left:0;text-align:left;margin-left:489.75pt;margin-top:2.7pt;width:.75pt;height:10.5pt;flip:x;z-index:251657216" o:connectortype="straight">
            <v:stroke endarrow="block"/>
          </v:shape>
        </w:pict>
      </w:r>
      <w:r w:rsidRPr="00564979">
        <w:rPr>
          <w:b/>
          <w:noProof/>
        </w:rPr>
        <w:pict>
          <v:shape id="_x0000_s1030" type="#_x0000_t32" style="position:absolute;left:0;text-align:left;margin-left:100.5pt;margin-top:2.7pt;width:488.25pt;height:0;z-index:251655168" o:connectortype="straight"/>
        </w:pict>
      </w:r>
      <w:r w:rsidRPr="00564979">
        <w:rPr>
          <w:b/>
          <w:noProof/>
        </w:rPr>
        <w:pict>
          <v:shape id="_x0000_s1033" type="#_x0000_t32" style="position:absolute;left:0;text-align:left;margin-left:588.75pt;margin-top:2.7pt;width:.75pt;height:10.5pt;z-index:251658240" o:connectortype="straight">
            <v:stroke endarrow="block"/>
          </v:shape>
        </w:pict>
      </w:r>
      <w:r w:rsidRPr="00564979">
        <w:rPr>
          <w:b/>
          <w:noProof/>
        </w:rPr>
        <w:pict>
          <v:shape id="_x0000_s1031" type="#_x0000_t32" style="position:absolute;left:0;text-align:left;margin-left:100.5pt;margin-top:2.7pt;width:0;height:10.5pt;z-index:25165619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260"/>
        <w:gridCol w:w="1443"/>
        <w:gridCol w:w="1622"/>
        <w:gridCol w:w="1963"/>
        <w:gridCol w:w="1964"/>
        <w:gridCol w:w="1964"/>
        <w:gridCol w:w="1964"/>
      </w:tblGrid>
      <w:tr w:rsidR="00AF1FAD" w:rsidRPr="007855B1" w:rsidTr="003275FC">
        <w:tc>
          <w:tcPr>
            <w:tcW w:w="5123" w:type="dxa"/>
            <w:gridSpan w:val="4"/>
          </w:tcPr>
          <w:p w:rsidR="00E5747A" w:rsidRPr="003275FC" w:rsidRDefault="00E5747A" w:rsidP="003275FC">
            <w:pPr>
              <w:jc w:val="center"/>
              <w:rPr>
                <w:b/>
                <w:sz w:val="20"/>
                <w:szCs w:val="20"/>
              </w:rPr>
            </w:pPr>
            <w:r w:rsidRPr="003275FC">
              <w:rPr>
                <w:b/>
                <w:sz w:val="20"/>
                <w:szCs w:val="20"/>
              </w:rPr>
              <w:t xml:space="preserve">Director - Learning &amp; Teaching </w:t>
            </w:r>
            <w:r w:rsidRPr="003275FC">
              <w:rPr>
                <w:b/>
                <w:sz w:val="20"/>
                <w:szCs w:val="20"/>
                <w:highlight w:val="yellow"/>
              </w:rPr>
              <w:t>(1)</w:t>
            </w:r>
          </w:p>
          <w:p w:rsidR="00E5747A" w:rsidRPr="003275FC" w:rsidRDefault="00E5747A" w:rsidP="003275FC">
            <w:pPr>
              <w:jc w:val="center"/>
              <w:rPr>
                <w:i/>
                <w:sz w:val="16"/>
                <w:szCs w:val="16"/>
              </w:rPr>
            </w:pPr>
          </w:p>
        </w:tc>
        <w:tc>
          <w:tcPr>
            <w:tcW w:w="1963" w:type="dxa"/>
          </w:tcPr>
          <w:p w:rsidR="00E5747A" w:rsidRPr="003275FC" w:rsidRDefault="00E5747A" w:rsidP="003275FC">
            <w:pPr>
              <w:jc w:val="center"/>
              <w:rPr>
                <w:b/>
                <w:sz w:val="20"/>
                <w:szCs w:val="20"/>
              </w:rPr>
            </w:pPr>
            <w:r w:rsidRPr="003275FC">
              <w:rPr>
                <w:b/>
                <w:sz w:val="20"/>
                <w:szCs w:val="20"/>
              </w:rPr>
              <w:t xml:space="preserve">Director – Planning and Development </w:t>
            </w:r>
            <w:r w:rsidRPr="003275FC">
              <w:rPr>
                <w:b/>
                <w:sz w:val="20"/>
                <w:szCs w:val="20"/>
                <w:highlight w:val="yellow"/>
              </w:rPr>
              <w:t>(1)</w:t>
            </w:r>
          </w:p>
        </w:tc>
        <w:tc>
          <w:tcPr>
            <w:tcW w:w="1964" w:type="dxa"/>
          </w:tcPr>
          <w:p w:rsidR="00E5747A" w:rsidRPr="003275FC" w:rsidRDefault="00E5747A" w:rsidP="003275FC">
            <w:pPr>
              <w:jc w:val="center"/>
              <w:rPr>
                <w:b/>
                <w:sz w:val="20"/>
                <w:szCs w:val="20"/>
              </w:rPr>
            </w:pPr>
            <w:r w:rsidRPr="003275FC">
              <w:rPr>
                <w:b/>
                <w:sz w:val="20"/>
                <w:szCs w:val="20"/>
              </w:rPr>
              <w:t xml:space="preserve">Director Human Resources Management </w:t>
            </w:r>
            <w:r w:rsidRPr="003275FC">
              <w:rPr>
                <w:b/>
                <w:sz w:val="20"/>
                <w:szCs w:val="20"/>
                <w:highlight w:val="yellow"/>
              </w:rPr>
              <w:t>(1)</w:t>
            </w:r>
          </w:p>
        </w:tc>
        <w:tc>
          <w:tcPr>
            <w:tcW w:w="1964" w:type="dxa"/>
          </w:tcPr>
          <w:p w:rsidR="00E5747A" w:rsidRPr="003275FC" w:rsidRDefault="00E5747A" w:rsidP="003275FC">
            <w:pPr>
              <w:jc w:val="center"/>
              <w:rPr>
                <w:b/>
                <w:sz w:val="20"/>
                <w:szCs w:val="20"/>
              </w:rPr>
            </w:pPr>
            <w:r w:rsidRPr="003275FC">
              <w:rPr>
                <w:b/>
                <w:sz w:val="20"/>
                <w:szCs w:val="20"/>
              </w:rPr>
              <w:t xml:space="preserve">Director Information Technology &amp; Communication </w:t>
            </w:r>
            <w:r w:rsidRPr="003275FC">
              <w:rPr>
                <w:b/>
                <w:sz w:val="20"/>
                <w:szCs w:val="20"/>
                <w:highlight w:val="yellow"/>
              </w:rPr>
              <w:t>(1)</w:t>
            </w:r>
          </w:p>
        </w:tc>
        <w:tc>
          <w:tcPr>
            <w:tcW w:w="1964" w:type="dxa"/>
          </w:tcPr>
          <w:p w:rsidR="00E5747A" w:rsidRPr="003275FC" w:rsidRDefault="00E5747A" w:rsidP="003275FC">
            <w:pPr>
              <w:jc w:val="center"/>
              <w:rPr>
                <w:b/>
                <w:sz w:val="20"/>
                <w:szCs w:val="20"/>
              </w:rPr>
            </w:pPr>
            <w:r w:rsidRPr="003275FC">
              <w:rPr>
                <w:b/>
                <w:sz w:val="20"/>
                <w:szCs w:val="20"/>
              </w:rPr>
              <w:t xml:space="preserve">Director – Finance </w:t>
            </w:r>
            <w:r w:rsidRPr="003275FC">
              <w:rPr>
                <w:b/>
                <w:sz w:val="20"/>
                <w:szCs w:val="20"/>
                <w:highlight w:val="yellow"/>
              </w:rPr>
              <w:t>(1)</w:t>
            </w:r>
          </w:p>
        </w:tc>
      </w:tr>
      <w:tr w:rsidR="00AF1FAD" w:rsidTr="003275FC">
        <w:tc>
          <w:tcPr>
            <w:tcW w:w="1188" w:type="dxa"/>
          </w:tcPr>
          <w:p w:rsidR="00E5747A" w:rsidRPr="003275FC" w:rsidRDefault="00E5747A" w:rsidP="003275FC">
            <w:pPr>
              <w:jc w:val="center"/>
              <w:rPr>
                <w:b/>
                <w:sz w:val="18"/>
                <w:szCs w:val="18"/>
              </w:rPr>
            </w:pPr>
            <w:r w:rsidRPr="003275FC">
              <w:rPr>
                <w:b/>
                <w:sz w:val="18"/>
                <w:szCs w:val="18"/>
              </w:rPr>
              <w:t>Manager Curriculum &amp; Pedagogy</w:t>
            </w:r>
          </w:p>
        </w:tc>
        <w:tc>
          <w:tcPr>
            <w:tcW w:w="1260" w:type="dxa"/>
          </w:tcPr>
          <w:p w:rsidR="00E5747A" w:rsidRPr="003275FC" w:rsidRDefault="00E5747A" w:rsidP="003275FC">
            <w:pPr>
              <w:jc w:val="center"/>
              <w:rPr>
                <w:b/>
                <w:sz w:val="18"/>
                <w:szCs w:val="18"/>
              </w:rPr>
            </w:pPr>
            <w:r w:rsidRPr="003275FC">
              <w:rPr>
                <w:b/>
                <w:sz w:val="18"/>
                <w:szCs w:val="18"/>
              </w:rPr>
              <w:t>Manager Learner Support</w:t>
            </w:r>
          </w:p>
        </w:tc>
        <w:tc>
          <w:tcPr>
            <w:tcW w:w="1260" w:type="dxa"/>
          </w:tcPr>
          <w:p w:rsidR="00E5747A" w:rsidRPr="003275FC" w:rsidRDefault="00E5747A" w:rsidP="003275FC">
            <w:pPr>
              <w:jc w:val="center"/>
              <w:rPr>
                <w:b/>
                <w:sz w:val="18"/>
                <w:szCs w:val="18"/>
              </w:rPr>
            </w:pPr>
            <w:r w:rsidRPr="003275FC">
              <w:rPr>
                <w:b/>
                <w:sz w:val="18"/>
                <w:szCs w:val="18"/>
              </w:rPr>
              <w:t>Manager Continuing Education</w:t>
            </w:r>
          </w:p>
        </w:tc>
        <w:tc>
          <w:tcPr>
            <w:tcW w:w="1415" w:type="dxa"/>
          </w:tcPr>
          <w:p w:rsidR="00E5747A" w:rsidRPr="003275FC" w:rsidRDefault="00E5747A" w:rsidP="003275FC">
            <w:pPr>
              <w:jc w:val="center"/>
              <w:rPr>
                <w:b/>
                <w:sz w:val="18"/>
                <w:szCs w:val="18"/>
              </w:rPr>
            </w:pPr>
            <w:r w:rsidRPr="003275FC">
              <w:rPr>
                <w:b/>
                <w:sz w:val="18"/>
                <w:szCs w:val="18"/>
              </w:rPr>
              <w:t>Manager Language &amp; Culture</w:t>
            </w:r>
          </w:p>
        </w:tc>
        <w:tc>
          <w:tcPr>
            <w:tcW w:w="1963" w:type="dxa"/>
          </w:tcPr>
          <w:p w:rsidR="00E5747A" w:rsidRPr="003275FC" w:rsidRDefault="00E5747A" w:rsidP="003275FC">
            <w:pPr>
              <w:jc w:val="center"/>
              <w:rPr>
                <w:b/>
              </w:rPr>
            </w:pPr>
          </w:p>
        </w:tc>
        <w:tc>
          <w:tcPr>
            <w:tcW w:w="1964" w:type="dxa"/>
          </w:tcPr>
          <w:p w:rsidR="00E5747A" w:rsidRPr="003275FC" w:rsidRDefault="00E5747A" w:rsidP="003275FC">
            <w:pPr>
              <w:jc w:val="center"/>
              <w:rPr>
                <w:b/>
              </w:rPr>
            </w:pPr>
          </w:p>
        </w:tc>
        <w:tc>
          <w:tcPr>
            <w:tcW w:w="1964" w:type="dxa"/>
          </w:tcPr>
          <w:p w:rsidR="00E5747A" w:rsidRPr="003275FC" w:rsidRDefault="00E5747A" w:rsidP="003275FC">
            <w:pPr>
              <w:jc w:val="center"/>
              <w:rPr>
                <w:b/>
              </w:rPr>
            </w:pPr>
          </w:p>
        </w:tc>
        <w:tc>
          <w:tcPr>
            <w:tcW w:w="1964" w:type="dxa"/>
          </w:tcPr>
          <w:p w:rsidR="00E5747A" w:rsidRPr="003275FC" w:rsidRDefault="00E5747A" w:rsidP="003275FC">
            <w:pPr>
              <w:jc w:val="center"/>
              <w:rPr>
                <w:b/>
              </w:rPr>
            </w:pPr>
          </w:p>
        </w:tc>
      </w:tr>
      <w:tr w:rsidR="00AF1FAD" w:rsidRPr="007855B1" w:rsidTr="003275FC">
        <w:tc>
          <w:tcPr>
            <w:tcW w:w="1188" w:type="dxa"/>
          </w:tcPr>
          <w:p w:rsidR="00E5747A" w:rsidRPr="003275FC" w:rsidRDefault="00E5747A" w:rsidP="003275FC">
            <w:pPr>
              <w:jc w:val="both"/>
              <w:rPr>
                <w:sz w:val="16"/>
                <w:szCs w:val="16"/>
              </w:rPr>
            </w:pPr>
            <w:r w:rsidRPr="003275FC">
              <w:rPr>
                <w:sz w:val="16"/>
                <w:szCs w:val="16"/>
              </w:rPr>
              <w:t>L &amp; T Advisors:</w:t>
            </w:r>
          </w:p>
          <w:p w:rsidR="00E5747A" w:rsidRPr="003275FC" w:rsidRDefault="00E5747A" w:rsidP="003275FC">
            <w:pPr>
              <w:jc w:val="both"/>
              <w:rPr>
                <w:sz w:val="16"/>
                <w:szCs w:val="16"/>
              </w:rPr>
            </w:pPr>
            <w:r w:rsidRPr="003275FC">
              <w:rPr>
                <w:sz w:val="16"/>
                <w:szCs w:val="16"/>
              </w:rPr>
              <w:t>- ECE</w:t>
            </w:r>
          </w:p>
          <w:p w:rsidR="00E5747A" w:rsidRPr="003275FC" w:rsidRDefault="00E5747A" w:rsidP="003275FC">
            <w:pPr>
              <w:jc w:val="both"/>
              <w:rPr>
                <w:sz w:val="16"/>
                <w:szCs w:val="16"/>
              </w:rPr>
            </w:pPr>
            <w:r w:rsidRPr="003275FC">
              <w:rPr>
                <w:sz w:val="16"/>
                <w:szCs w:val="16"/>
              </w:rPr>
              <w:t xml:space="preserve">- </w:t>
            </w:r>
            <w:proofErr w:type="spellStart"/>
            <w:r w:rsidRPr="003275FC">
              <w:rPr>
                <w:sz w:val="16"/>
                <w:szCs w:val="16"/>
              </w:rPr>
              <w:t>Hlth</w:t>
            </w:r>
            <w:proofErr w:type="spellEnd"/>
            <w:r w:rsidRPr="003275FC">
              <w:rPr>
                <w:sz w:val="16"/>
                <w:szCs w:val="16"/>
              </w:rPr>
              <w:t>/PE</w:t>
            </w:r>
          </w:p>
          <w:p w:rsidR="00E5747A" w:rsidRPr="003275FC" w:rsidRDefault="00E5747A" w:rsidP="003275FC">
            <w:pPr>
              <w:jc w:val="both"/>
              <w:rPr>
                <w:sz w:val="16"/>
                <w:szCs w:val="16"/>
              </w:rPr>
            </w:pPr>
            <w:r w:rsidRPr="003275FC">
              <w:rPr>
                <w:sz w:val="16"/>
                <w:szCs w:val="16"/>
              </w:rPr>
              <w:t>- Literacy</w:t>
            </w:r>
          </w:p>
          <w:p w:rsidR="00E5747A" w:rsidRPr="003275FC" w:rsidRDefault="00E5747A" w:rsidP="003275FC">
            <w:pPr>
              <w:jc w:val="both"/>
              <w:rPr>
                <w:sz w:val="16"/>
                <w:szCs w:val="16"/>
              </w:rPr>
            </w:pPr>
            <w:r w:rsidRPr="003275FC">
              <w:rPr>
                <w:sz w:val="16"/>
                <w:szCs w:val="16"/>
              </w:rPr>
              <w:t>- Numeracy</w:t>
            </w:r>
          </w:p>
          <w:p w:rsidR="00E5747A" w:rsidRPr="003275FC" w:rsidRDefault="00E5747A" w:rsidP="003275FC">
            <w:pPr>
              <w:jc w:val="both"/>
              <w:rPr>
                <w:sz w:val="16"/>
                <w:szCs w:val="16"/>
              </w:rPr>
            </w:pPr>
            <w:r w:rsidRPr="003275FC">
              <w:rPr>
                <w:sz w:val="16"/>
                <w:szCs w:val="16"/>
              </w:rPr>
              <w:t xml:space="preserve">- </w:t>
            </w:r>
            <w:proofErr w:type="spellStart"/>
            <w:r w:rsidRPr="003275FC">
              <w:rPr>
                <w:sz w:val="16"/>
                <w:szCs w:val="16"/>
              </w:rPr>
              <w:t>Ent</w:t>
            </w:r>
            <w:proofErr w:type="spellEnd"/>
            <w:r w:rsidRPr="003275FC">
              <w:rPr>
                <w:sz w:val="16"/>
                <w:szCs w:val="16"/>
              </w:rPr>
              <w:t>/</w:t>
            </w:r>
            <w:proofErr w:type="spellStart"/>
            <w:r w:rsidRPr="003275FC">
              <w:rPr>
                <w:sz w:val="16"/>
                <w:szCs w:val="16"/>
              </w:rPr>
              <w:t>Fin.Lit</w:t>
            </w:r>
            <w:proofErr w:type="spellEnd"/>
          </w:p>
          <w:p w:rsidR="00E5747A" w:rsidRPr="003275FC" w:rsidRDefault="00E5747A" w:rsidP="003275FC">
            <w:pPr>
              <w:jc w:val="both"/>
              <w:rPr>
                <w:sz w:val="16"/>
                <w:szCs w:val="16"/>
              </w:rPr>
            </w:pPr>
            <w:r w:rsidRPr="003275FC">
              <w:rPr>
                <w:sz w:val="16"/>
                <w:szCs w:val="16"/>
              </w:rPr>
              <w:t>- Science/ESD</w:t>
            </w:r>
          </w:p>
          <w:p w:rsidR="00E5747A" w:rsidRPr="003275FC" w:rsidRDefault="00E5747A" w:rsidP="003275FC">
            <w:pPr>
              <w:jc w:val="both"/>
              <w:rPr>
                <w:sz w:val="16"/>
                <w:szCs w:val="16"/>
              </w:rPr>
            </w:pPr>
            <w:r w:rsidRPr="003275FC">
              <w:rPr>
                <w:sz w:val="16"/>
                <w:szCs w:val="16"/>
              </w:rPr>
              <w:t>- Soc. Science</w:t>
            </w:r>
          </w:p>
          <w:p w:rsidR="00E5747A" w:rsidRPr="003275FC" w:rsidRDefault="00E5747A" w:rsidP="003275FC">
            <w:pPr>
              <w:jc w:val="both"/>
              <w:rPr>
                <w:sz w:val="16"/>
                <w:szCs w:val="16"/>
              </w:rPr>
            </w:pPr>
            <w:r w:rsidRPr="003275FC">
              <w:rPr>
                <w:sz w:val="16"/>
                <w:szCs w:val="16"/>
              </w:rPr>
              <w:t>- Inf. Tec</w:t>
            </w: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b/>
                <w:sz w:val="16"/>
                <w:szCs w:val="16"/>
              </w:rPr>
            </w:pPr>
            <w:r w:rsidRPr="003275FC">
              <w:rPr>
                <w:b/>
                <w:sz w:val="16"/>
                <w:szCs w:val="16"/>
                <w:highlight w:val="yellow"/>
              </w:rPr>
              <w:t>=8</w:t>
            </w:r>
          </w:p>
        </w:tc>
        <w:tc>
          <w:tcPr>
            <w:tcW w:w="1260" w:type="dxa"/>
          </w:tcPr>
          <w:p w:rsidR="00E5747A" w:rsidRPr="003275FC" w:rsidRDefault="00E5747A" w:rsidP="003275FC">
            <w:pPr>
              <w:jc w:val="both"/>
              <w:rPr>
                <w:sz w:val="16"/>
                <w:szCs w:val="16"/>
              </w:rPr>
            </w:pPr>
            <w:r w:rsidRPr="003275FC">
              <w:rPr>
                <w:sz w:val="16"/>
                <w:szCs w:val="16"/>
              </w:rPr>
              <w:t>Careers (1)</w:t>
            </w:r>
          </w:p>
          <w:p w:rsidR="00E5747A" w:rsidRPr="003275FC" w:rsidRDefault="00E5747A" w:rsidP="003275FC">
            <w:pPr>
              <w:jc w:val="both"/>
              <w:rPr>
                <w:sz w:val="16"/>
                <w:szCs w:val="16"/>
              </w:rPr>
            </w:pPr>
            <w:proofErr w:type="spellStart"/>
            <w:r w:rsidRPr="003275FC">
              <w:rPr>
                <w:sz w:val="16"/>
                <w:szCs w:val="16"/>
              </w:rPr>
              <w:t>Guid</w:t>
            </w:r>
            <w:proofErr w:type="spellEnd"/>
            <w:r w:rsidRPr="003275FC">
              <w:rPr>
                <w:sz w:val="16"/>
                <w:szCs w:val="16"/>
              </w:rPr>
              <w:t>/Careers – Tertiary (1)</w:t>
            </w:r>
          </w:p>
          <w:p w:rsidR="00E5747A" w:rsidRPr="003275FC" w:rsidRDefault="00E5747A" w:rsidP="003275FC">
            <w:pPr>
              <w:jc w:val="both"/>
              <w:rPr>
                <w:sz w:val="16"/>
                <w:szCs w:val="16"/>
              </w:rPr>
            </w:pPr>
            <w:r w:rsidRPr="003275FC">
              <w:rPr>
                <w:sz w:val="16"/>
                <w:szCs w:val="16"/>
              </w:rPr>
              <w:t xml:space="preserve">L &amp; T </w:t>
            </w:r>
            <w:proofErr w:type="spellStart"/>
            <w:r w:rsidRPr="003275FC">
              <w:rPr>
                <w:sz w:val="16"/>
                <w:szCs w:val="16"/>
              </w:rPr>
              <w:t>Inc.Ed</w:t>
            </w:r>
            <w:proofErr w:type="spellEnd"/>
            <w:r w:rsidRPr="003275FC">
              <w:rPr>
                <w:sz w:val="16"/>
                <w:szCs w:val="16"/>
              </w:rPr>
              <w:t xml:space="preserve"> (1)</w:t>
            </w:r>
          </w:p>
          <w:p w:rsidR="00E5747A" w:rsidRPr="003275FC" w:rsidRDefault="00E5747A" w:rsidP="003275FC">
            <w:pPr>
              <w:jc w:val="both"/>
              <w:rPr>
                <w:sz w:val="16"/>
                <w:szCs w:val="16"/>
              </w:rPr>
            </w:pPr>
            <w:r w:rsidRPr="003275FC">
              <w:rPr>
                <w:sz w:val="16"/>
                <w:szCs w:val="16"/>
              </w:rPr>
              <w:t>NZQA/OIAG (1)</w:t>
            </w:r>
          </w:p>
          <w:p w:rsidR="00E5747A" w:rsidRPr="003275FC" w:rsidRDefault="00E5747A" w:rsidP="003275FC">
            <w:pPr>
              <w:jc w:val="both"/>
              <w:rPr>
                <w:sz w:val="16"/>
                <w:szCs w:val="16"/>
              </w:rPr>
            </w:pPr>
            <w:r w:rsidRPr="003275FC">
              <w:rPr>
                <w:sz w:val="16"/>
                <w:szCs w:val="16"/>
              </w:rPr>
              <w:t xml:space="preserve">Te </w:t>
            </w:r>
            <w:proofErr w:type="spellStart"/>
            <w:r w:rsidRPr="003275FC">
              <w:rPr>
                <w:sz w:val="16"/>
                <w:szCs w:val="16"/>
              </w:rPr>
              <w:t>Kakaia</w:t>
            </w:r>
            <w:proofErr w:type="spellEnd"/>
            <w:r w:rsidRPr="003275FC">
              <w:rPr>
                <w:sz w:val="16"/>
                <w:szCs w:val="16"/>
              </w:rPr>
              <w:t xml:space="preserve"> (1)*</w:t>
            </w: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b/>
                <w:sz w:val="16"/>
                <w:szCs w:val="16"/>
              </w:rPr>
            </w:pPr>
            <w:r w:rsidRPr="003275FC">
              <w:rPr>
                <w:b/>
                <w:sz w:val="16"/>
                <w:szCs w:val="16"/>
                <w:highlight w:val="yellow"/>
              </w:rPr>
              <w:t>=5</w:t>
            </w:r>
          </w:p>
          <w:p w:rsidR="00E5747A" w:rsidRPr="003275FC" w:rsidRDefault="00E5747A" w:rsidP="003275FC">
            <w:pPr>
              <w:jc w:val="both"/>
              <w:rPr>
                <w:sz w:val="16"/>
                <w:szCs w:val="16"/>
              </w:rPr>
            </w:pPr>
          </w:p>
          <w:p w:rsidR="00E5747A" w:rsidRPr="003275FC" w:rsidRDefault="00E5747A" w:rsidP="003275FC">
            <w:pPr>
              <w:jc w:val="both"/>
              <w:rPr>
                <w:sz w:val="16"/>
                <w:szCs w:val="16"/>
              </w:rPr>
            </w:pPr>
          </w:p>
        </w:tc>
        <w:tc>
          <w:tcPr>
            <w:tcW w:w="1260" w:type="dxa"/>
          </w:tcPr>
          <w:p w:rsidR="00E5747A" w:rsidRPr="003275FC" w:rsidRDefault="00E5747A" w:rsidP="003275FC">
            <w:pPr>
              <w:jc w:val="both"/>
              <w:rPr>
                <w:sz w:val="16"/>
                <w:szCs w:val="16"/>
              </w:rPr>
            </w:pPr>
            <w:r w:rsidRPr="003275FC">
              <w:rPr>
                <w:sz w:val="16"/>
                <w:szCs w:val="16"/>
              </w:rPr>
              <w:t>Programme Develop. Co-ordinator (1)</w:t>
            </w:r>
          </w:p>
          <w:p w:rsidR="00E5747A" w:rsidRPr="003275FC" w:rsidRDefault="00E5747A" w:rsidP="003275FC">
            <w:pPr>
              <w:jc w:val="both"/>
              <w:rPr>
                <w:sz w:val="16"/>
                <w:szCs w:val="16"/>
              </w:rPr>
            </w:pPr>
            <w:proofErr w:type="spellStart"/>
            <w:r w:rsidRPr="003275FC">
              <w:rPr>
                <w:sz w:val="16"/>
                <w:szCs w:val="16"/>
              </w:rPr>
              <w:t>Commun</w:t>
            </w:r>
            <w:proofErr w:type="spellEnd"/>
            <w:r w:rsidRPr="003275FC">
              <w:rPr>
                <w:sz w:val="16"/>
                <w:szCs w:val="16"/>
              </w:rPr>
              <w:t>/Voc/NF Education (1)</w:t>
            </w:r>
          </w:p>
          <w:p w:rsidR="00E5747A" w:rsidRPr="003275FC" w:rsidRDefault="00E5747A" w:rsidP="003275FC">
            <w:pPr>
              <w:jc w:val="both"/>
              <w:rPr>
                <w:sz w:val="16"/>
                <w:szCs w:val="16"/>
              </w:rPr>
            </w:pPr>
            <w:r w:rsidRPr="003275FC">
              <w:rPr>
                <w:sz w:val="16"/>
                <w:szCs w:val="16"/>
              </w:rPr>
              <w:t>Adult Literacy (1)</w:t>
            </w:r>
          </w:p>
          <w:p w:rsidR="00E5747A" w:rsidRPr="003275FC" w:rsidRDefault="00E5747A" w:rsidP="003275FC">
            <w:pPr>
              <w:jc w:val="both"/>
              <w:rPr>
                <w:sz w:val="16"/>
                <w:szCs w:val="16"/>
              </w:rPr>
            </w:pPr>
            <w:proofErr w:type="spellStart"/>
            <w:r w:rsidRPr="003275FC">
              <w:rPr>
                <w:sz w:val="16"/>
                <w:szCs w:val="16"/>
              </w:rPr>
              <w:t>Schols</w:t>
            </w:r>
            <w:proofErr w:type="spellEnd"/>
            <w:r w:rsidRPr="003275FC">
              <w:rPr>
                <w:sz w:val="16"/>
                <w:szCs w:val="16"/>
              </w:rPr>
              <w:t xml:space="preserve"> (2)</w:t>
            </w: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b/>
                <w:sz w:val="16"/>
                <w:szCs w:val="16"/>
              </w:rPr>
            </w:pPr>
            <w:r w:rsidRPr="003275FC">
              <w:rPr>
                <w:b/>
                <w:sz w:val="16"/>
                <w:szCs w:val="16"/>
                <w:highlight w:val="yellow"/>
              </w:rPr>
              <w:t>= 5</w:t>
            </w: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tc>
        <w:tc>
          <w:tcPr>
            <w:tcW w:w="1415" w:type="dxa"/>
          </w:tcPr>
          <w:p w:rsidR="00E5747A" w:rsidRPr="003275FC" w:rsidRDefault="00E5747A" w:rsidP="003275FC">
            <w:pPr>
              <w:jc w:val="both"/>
              <w:rPr>
                <w:sz w:val="16"/>
                <w:szCs w:val="16"/>
              </w:rPr>
            </w:pPr>
            <w:r w:rsidRPr="003275FC">
              <w:rPr>
                <w:sz w:val="16"/>
                <w:szCs w:val="16"/>
              </w:rPr>
              <w:t>Lang/</w:t>
            </w:r>
            <w:proofErr w:type="spellStart"/>
            <w:r w:rsidRPr="003275FC">
              <w:rPr>
                <w:sz w:val="16"/>
                <w:szCs w:val="16"/>
              </w:rPr>
              <w:t>Dict</w:t>
            </w:r>
            <w:proofErr w:type="spellEnd"/>
            <w:r w:rsidRPr="003275FC">
              <w:rPr>
                <w:sz w:val="16"/>
                <w:szCs w:val="16"/>
              </w:rPr>
              <w:t>/Research (1)</w:t>
            </w:r>
          </w:p>
          <w:p w:rsidR="00E5747A" w:rsidRPr="003275FC" w:rsidRDefault="00E5747A" w:rsidP="003275FC">
            <w:pPr>
              <w:jc w:val="both"/>
              <w:rPr>
                <w:sz w:val="16"/>
                <w:szCs w:val="16"/>
              </w:rPr>
            </w:pPr>
            <w:r w:rsidRPr="003275FC">
              <w:rPr>
                <w:sz w:val="16"/>
                <w:szCs w:val="16"/>
              </w:rPr>
              <w:t>Resource Dev. (1)</w:t>
            </w:r>
          </w:p>
          <w:p w:rsidR="00E5747A" w:rsidRPr="003275FC" w:rsidRDefault="00E5747A" w:rsidP="003275FC">
            <w:pPr>
              <w:jc w:val="both"/>
              <w:rPr>
                <w:sz w:val="16"/>
                <w:szCs w:val="16"/>
              </w:rPr>
            </w:pPr>
            <w:r w:rsidRPr="003275FC">
              <w:rPr>
                <w:sz w:val="16"/>
                <w:szCs w:val="16"/>
              </w:rPr>
              <w:t>L &amp; T – Maori (1)</w:t>
            </w: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b/>
                <w:sz w:val="16"/>
                <w:szCs w:val="16"/>
              </w:rPr>
            </w:pPr>
            <w:r w:rsidRPr="003275FC">
              <w:rPr>
                <w:b/>
                <w:sz w:val="16"/>
                <w:szCs w:val="16"/>
                <w:highlight w:val="yellow"/>
              </w:rPr>
              <w:t>= 3</w:t>
            </w: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p w:rsidR="00E5747A" w:rsidRPr="003275FC" w:rsidRDefault="00E5747A" w:rsidP="003275FC">
            <w:pPr>
              <w:jc w:val="both"/>
              <w:rPr>
                <w:sz w:val="16"/>
                <w:szCs w:val="16"/>
              </w:rPr>
            </w:pPr>
          </w:p>
        </w:tc>
        <w:tc>
          <w:tcPr>
            <w:tcW w:w="1963" w:type="dxa"/>
            <w:vMerge w:val="restart"/>
          </w:tcPr>
          <w:p w:rsidR="00E5747A" w:rsidRPr="003275FC" w:rsidRDefault="00E5747A" w:rsidP="00E07300">
            <w:pPr>
              <w:rPr>
                <w:sz w:val="16"/>
                <w:szCs w:val="16"/>
              </w:rPr>
            </w:pPr>
            <w:r w:rsidRPr="003275FC">
              <w:rPr>
                <w:sz w:val="16"/>
                <w:szCs w:val="16"/>
              </w:rPr>
              <w:t>Review Officers (3)</w:t>
            </w:r>
          </w:p>
          <w:p w:rsidR="00E5747A" w:rsidRPr="003275FC" w:rsidRDefault="00E5747A" w:rsidP="00E07300">
            <w:pPr>
              <w:rPr>
                <w:sz w:val="16"/>
                <w:szCs w:val="16"/>
              </w:rPr>
            </w:pPr>
            <w:r w:rsidRPr="003275FC">
              <w:rPr>
                <w:sz w:val="16"/>
                <w:szCs w:val="16"/>
              </w:rPr>
              <w:t>Policy &amp; Planning (2)</w:t>
            </w:r>
          </w:p>
          <w:p w:rsidR="00E5747A" w:rsidRPr="003275FC" w:rsidRDefault="00E5747A" w:rsidP="00E07300">
            <w:pPr>
              <w:rPr>
                <w:sz w:val="16"/>
                <w:szCs w:val="16"/>
              </w:rPr>
            </w:pPr>
            <w:r w:rsidRPr="003275FC">
              <w:rPr>
                <w:sz w:val="16"/>
                <w:szCs w:val="16"/>
              </w:rPr>
              <w:t>M &amp; E (1)</w:t>
            </w: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b/>
                <w:sz w:val="16"/>
                <w:szCs w:val="16"/>
              </w:rPr>
            </w:pPr>
            <w:r w:rsidRPr="003275FC">
              <w:rPr>
                <w:b/>
                <w:sz w:val="16"/>
                <w:szCs w:val="16"/>
                <w:highlight w:val="yellow"/>
              </w:rPr>
              <w:t xml:space="preserve">= </w:t>
            </w:r>
            <w:r w:rsidRPr="003275FC">
              <w:rPr>
                <w:b/>
                <w:sz w:val="16"/>
                <w:szCs w:val="16"/>
              </w:rPr>
              <w:t>6</w:t>
            </w:r>
          </w:p>
        </w:tc>
        <w:tc>
          <w:tcPr>
            <w:tcW w:w="1964" w:type="dxa"/>
            <w:vMerge w:val="restart"/>
          </w:tcPr>
          <w:p w:rsidR="00E5747A" w:rsidRPr="003275FC" w:rsidRDefault="00E5747A" w:rsidP="00E07300">
            <w:pPr>
              <w:rPr>
                <w:sz w:val="16"/>
                <w:szCs w:val="16"/>
              </w:rPr>
            </w:pPr>
            <w:r w:rsidRPr="003275FC">
              <w:rPr>
                <w:sz w:val="16"/>
                <w:szCs w:val="16"/>
              </w:rPr>
              <w:t>Recruitment, contracts &amp; remuneration (1)</w:t>
            </w:r>
          </w:p>
          <w:p w:rsidR="00E5747A" w:rsidRPr="003275FC" w:rsidRDefault="00E5747A" w:rsidP="00E07300">
            <w:pPr>
              <w:rPr>
                <w:sz w:val="16"/>
                <w:szCs w:val="16"/>
              </w:rPr>
            </w:pPr>
            <w:r w:rsidRPr="003275FC">
              <w:rPr>
                <w:sz w:val="16"/>
                <w:szCs w:val="16"/>
              </w:rPr>
              <w:t>Training &amp; Develop, PDS (2)</w:t>
            </w:r>
          </w:p>
          <w:p w:rsidR="00E5747A" w:rsidRPr="003275FC" w:rsidRDefault="00E5747A" w:rsidP="00E07300">
            <w:pPr>
              <w:rPr>
                <w:sz w:val="16"/>
                <w:szCs w:val="16"/>
              </w:rPr>
            </w:pPr>
            <w:r w:rsidRPr="003275FC">
              <w:rPr>
                <w:sz w:val="16"/>
                <w:szCs w:val="16"/>
              </w:rPr>
              <w:t>School Liaison (1)</w:t>
            </w:r>
          </w:p>
          <w:p w:rsidR="00E5747A" w:rsidRPr="003275FC" w:rsidRDefault="00E5747A" w:rsidP="00E07300">
            <w:pPr>
              <w:rPr>
                <w:sz w:val="16"/>
                <w:szCs w:val="16"/>
              </w:rPr>
            </w:pPr>
            <w:r w:rsidRPr="003275FC">
              <w:rPr>
                <w:sz w:val="16"/>
                <w:szCs w:val="16"/>
              </w:rPr>
              <w:t>Receptionist (1)</w:t>
            </w:r>
          </w:p>
          <w:p w:rsidR="00E5747A" w:rsidRPr="003275FC" w:rsidRDefault="00E5747A" w:rsidP="00E07300">
            <w:pPr>
              <w:rPr>
                <w:sz w:val="16"/>
                <w:szCs w:val="16"/>
              </w:rPr>
            </w:pPr>
            <w:r w:rsidRPr="003275FC">
              <w:rPr>
                <w:sz w:val="16"/>
                <w:szCs w:val="16"/>
              </w:rPr>
              <w:t>Secretariat (1)</w:t>
            </w: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b/>
                <w:sz w:val="16"/>
                <w:szCs w:val="16"/>
              </w:rPr>
            </w:pPr>
            <w:r w:rsidRPr="003275FC">
              <w:rPr>
                <w:b/>
                <w:sz w:val="16"/>
                <w:szCs w:val="16"/>
                <w:highlight w:val="yellow"/>
              </w:rPr>
              <w:t xml:space="preserve">= </w:t>
            </w:r>
            <w:r w:rsidRPr="003275FC">
              <w:rPr>
                <w:b/>
                <w:sz w:val="16"/>
                <w:szCs w:val="16"/>
              </w:rPr>
              <w:t>6</w:t>
            </w:r>
          </w:p>
        </w:tc>
        <w:tc>
          <w:tcPr>
            <w:tcW w:w="1964" w:type="dxa"/>
            <w:vMerge w:val="restart"/>
          </w:tcPr>
          <w:p w:rsidR="00E5747A" w:rsidRPr="003275FC" w:rsidRDefault="00E5747A" w:rsidP="00E07300">
            <w:pPr>
              <w:rPr>
                <w:sz w:val="16"/>
                <w:szCs w:val="16"/>
              </w:rPr>
            </w:pPr>
            <w:r w:rsidRPr="003275FC">
              <w:rPr>
                <w:sz w:val="16"/>
                <w:szCs w:val="16"/>
              </w:rPr>
              <w:t>Tech. Support (2)</w:t>
            </w:r>
          </w:p>
          <w:p w:rsidR="00E5747A" w:rsidRPr="003275FC" w:rsidRDefault="00E5747A" w:rsidP="00E07300">
            <w:pPr>
              <w:rPr>
                <w:sz w:val="16"/>
                <w:szCs w:val="16"/>
              </w:rPr>
            </w:pPr>
            <w:r w:rsidRPr="003275FC">
              <w:rPr>
                <w:sz w:val="16"/>
                <w:szCs w:val="16"/>
              </w:rPr>
              <w:t>Systems Admin (2)</w:t>
            </w:r>
          </w:p>
          <w:p w:rsidR="00E5747A" w:rsidRPr="003275FC" w:rsidRDefault="00E5747A" w:rsidP="00E07300">
            <w:pPr>
              <w:rPr>
                <w:sz w:val="16"/>
                <w:szCs w:val="16"/>
              </w:rPr>
            </w:pPr>
            <w:r w:rsidRPr="003275FC">
              <w:rPr>
                <w:sz w:val="16"/>
                <w:szCs w:val="16"/>
              </w:rPr>
              <w:t xml:space="preserve">Media (1) </w:t>
            </w:r>
          </w:p>
          <w:p w:rsidR="00E5747A" w:rsidRPr="003275FC" w:rsidRDefault="00E5747A" w:rsidP="00E07300">
            <w:pPr>
              <w:rPr>
                <w:sz w:val="16"/>
                <w:szCs w:val="16"/>
              </w:rPr>
            </w:pPr>
          </w:p>
          <w:p w:rsidR="00E5747A" w:rsidRPr="003275FC" w:rsidRDefault="00E5747A" w:rsidP="00E07300">
            <w:pPr>
              <w:rPr>
                <w:sz w:val="16"/>
                <w:szCs w:val="16"/>
              </w:rPr>
            </w:pPr>
            <w:r w:rsidRPr="003275FC">
              <w:rPr>
                <w:sz w:val="16"/>
                <w:szCs w:val="16"/>
              </w:rPr>
              <w:t>IT Interns**</w:t>
            </w: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b/>
                <w:sz w:val="16"/>
                <w:szCs w:val="16"/>
              </w:rPr>
            </w:pPr>
            <w:r w:rsidRPr="003275FC">
              <w:rPr>
                <w:b/>
                <w:sz w:val="16"/>
                <w:szCs w:val="16"/>
                <w:highlight w:val="yellow"/>
              </w:rPr>
              <w:t>= 5</w:t>
            </w:r>
          </w:p>
        </w:tc>
        <w:tc>
          <w:tcPr>
            <w:tcW w:w="1964" w:type="dxa"/>
            <w:vMerge w:val="restart"/>
          </w:tcPr>
          <w:p w:rsidR="00E5747A" w:rsidRPr="003275FC" w:rsidRDefault="00E5747A" w:rsidP="00E07300">
            <w:pPr>
              <w:rPr>
                <w:sz w:val="16"/>
                <w:szCs w:val="16"/>
              </w:rPr>
            </w:pPr>
            <w:r w:rsidRPr="003275FC">
              <w:rPr>
                <w:sz w:val="16"/>
                <w:szCs w:val="16"/>
              </w:rPr>
              <w:t xml:space="preserve">Financial </w:t>
            </w:r>
            <w:proofErr w:type="spellStart"/>
            <w:r w:rsidRPr="003275FC">
              <w:rPr>
                <w:sz w:val="16"/>
                <w:szCs w:val="16"/>
              </w:rPr>
              <w:t>Acctant</w:t>
            </w:r>
            <w:proofErr w:type="spellEnd"/>
            <w:r w:rsidRPr="003275FC">
              <w:rPr>
                <w:sz w:val="16"/>
                <w:szCs w:val="16"/>
              </w:rPr>
              <w:t xml:space="preserve"> (1)</w:t>
            </w:r>
          </w:p>
          <w:p w:rsidR="00E5747A" w:rsidRPr="003275FC" w:rsidRDefault="00E5747A" w:rsidP="00E07300">
            <w:pPr>
              <w:rPr>
                <w:sz w:val="16"/>
                <w:szCs w:val="16"/>
              </w:rPr>
            </w:pPr>
            <w:r w:rsidRPr="003275FC">
              <w:rPr>
                <w:sz w:val="16"/>
                <w:szCs w:val="16"/>
              </w:rPr>
              <w:t xml:space="preserve">Accts </w:t>
            </w:r>
            <w:proofErr w:type="spellStart"/>
            <w:r w:rsidRPr="003275FC">
              <w:rPr>
                <w:sz w:val="16"/>
                <w:szCs w:val="16"/>
              </w:rPr>
              <w:t>Tecs</w:t>
            </w:r>
            <w:proofErr w:type="spellEnd"/>
            <w:r w:rsidRPr="003275FC">
              <w:rPr>
                <w:sz w:val="16"/>
                <w:szCs w:val="16"/>
              </w:rPr>
              <w:t xml:space="preserve"> (2)</w:t>
            </w:r>
          </w:p>
          <w:p w:rsidR="00E5747A" w:rsidRPr="003275FC" w:rsidRDefault="00E5747A" w:rsidP="00E07300">
            <w:pPr>
              <w:rPr>
                <w:sz w:val="16"/>
                <w:szCs w:val="16"/>
              </w:rPr>
            </w:pPr>
            <w:r w:rsidRPr="003275FC">
              <w:rPr>
                <w:sz w:val="16"/>
                <w:szCs w:val="16"/>
              </w:rPr>
              <w:t>Proc. DRM &amp; H/S (1)</w:t>
            </w:r>
          </w:p>
          <w:p w:rsidR="00E5747A" w:rsidRPr="003275FC" w:rsidRDefault="00E5747A" w:rsidP="00E07300">
            <w:pPr>
              <w:rPr>
                <w:sz w:val="16"/>
                <w:szCs w:val="16"/>
              </w:rPr>
            </w:pPr>
            <w:r w:rsidRPr="003275FC">
              <w:rPr>
                <w:sz w:val="16"/>
                <w:szCs w:val="16"/>
              </w:rPr>
              <w:t>Maintenance (3)</w:t>
            </w:r>
          </w:p>
          <w:p w:rsidR="00E5747A" w:rsidRPr="003275FC" w:rsidRDefault="00E5747A" w:rsidP="00E07300">
            <w:pPr>
              <w:rPr>
                <w:sz w:val="16"/>
                <w:szCs w:val="16"/>
              </w:rPr>
            </w:pPr>
            <w:r w:rsidRPr="003275FC">
              <w:rPr>
                <w:sz w:val="16"/>
                <w:szCs w:val="16"/>
              </w:rPr>
              <w:t>Cleaners (2)</w:t>
            </w: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sz w:val="16"/>
                <w:szCs w:val="16"/>
              </w:rPr>
            </w:pPr>
          </w:p>
          <w:p w:rsidR="00E5747A" w:rsidRPr="003275FC" w:rsidRDefault="00E5747A" w:rsidP="00E07300">
            <w:pPr>
              <w:rPr>
                <w:b/>
                <w:sz w:val="16"/>
                <w:szCs w:val="16"/>
              </w:rPr>
            </w:pPr>
            <w:r w:rsidRPr="003275FC">
              <w:rPr>
                <w:b/>
                <w:sz w:val="16"/>
                <w:szCs w:val="16"/>
                <w:highlight w:val="yellow"/>
              </w:rPr>
              <w:t xml:space="preserve">= </w:t>
            </w:r>
            <w:r w:rsidRPr="003275FC">
              <w:rPr>
                <w:b/>
                <w:sz w:val="16"/>
                <w:szCs w:val="16"/>
              </w:rPr>
              <w:t>9</w:t>
            </w:r>
          </w:p>
        </w:tc>
      </w:tr>
      <w:tr w:rsidR="00AF1FAD" w:rsidRPr="007855B1" w:rsidTr="003275FC">
        <w:tc>
          <w:tcPr>
            <w:tcW w:w="5123" w:type="dxa"/>
            <w:gridSpan w:val="4"/>
          </w:tcPr>
          <w:p w:rsidR="00E5747A" w:rsidRPr="003275FC" w:rsidRDefault="00E5747A" w:rsidP="003275FC">
            <w:pPr>
              <w:jc w:val="center"/>
              <w:rPr>
                <w:sz w:val="16"/>
                <w:szCs w:val="16"/>
              </w:rPr>
            </w:pPr>
            <w:r w:rsidRPr="003275FC">
              <w:rPr>
                <w:sz w:val="16"/>
                <w:szCs w:val="16"/>
              </w:rPr>
              <w:t>Administration Support (1</w:t>
            </w:r>
            <w:r w:rsidRPr="003275FC">
              <w:rPr>
                <w:b/>
                <w:sz w:val="16"/>
                <w:szCs w:val="16"/>
                <w:highlight w:val="yellow"/>
              </w:rPr>
              <w:t>) = 1</w:t>
            </w:r>
          </w:p>
          <w:p w:rsidR="00E5747A" w:rsidRPr="003275FC" w:rsidRDefault="00E5747A" w:rsidP="003275FC">
            <w:pPr>
              <w:jc w:val="center"/>
              <w:rPr>
                <w:sz w:val="16"/>
                <w:szCs w:val="16"/>
              </w:rPr>
            </w:pPr>
          </w:p>
        </w:tc>
        <w:tc>
          <w:tcPr>
            <w:tcW w:w="1963" w:type="dxa"/>
            <w:vMerge/>
          </w:tcPr>
          <w:p w:rsidR="00E5747A" w:rsidRPr="003275FC" w:rsidRDefault="00E5747A" w:rsidP="003275FC">
            <w:pPr>
              <w:jc w:val="center"/>
              <w:rPr>
                <w:sz w:val="16"/>
                <w:szCs w:val="16"/>
              </w:rPr>
            </w:pPr>
          </w:p>
        </w:tc>
        <w:tc>
          <w:tcPr>
            <w:tcW w:w="1964" w:type="dxa"/>
            <w:vMerge/>
          </w:tcPr>
          <w:p w:rsidR="00E5747A" w:rsidRPr="003275FC" w:rsidRDefault="00E5747A" w:rsidP="003275FC">
            <w:pPr>
              <w:jc w:val="center"/>
              <w:rPr>
                <w:sz w:val="16"/>
                <w:szCs w:val="16"/>
              </w:rPr>
            </w:pPr>
          </w:p>
        </w:tc>
        <w:tc>
          <w:tcPr>
            <w:tcW w:w="1964" w:type="dxa"/>
            <w:vMerge/>
          </w:tcPr>
          <w:p w:rsidR="00E5747A" w:rsidRPr="003275FC" w:rsidRDefault="00E5747A" w:rsidP="003275FC">
            <w:pPr>
              <w:jc w:val="center"/>
              <w:rPr>
                <w:sz w:val="16"/>
                <w:szCs w:val="16"/>
              </w:rPr>
            </w:pPr>
          </w:p>
        </w:tc>
        <w:tc>
          <w:tcPr>
            <w:tcW w:w="1964" w:type="dxa"/>
            <w:vMerge/>
          </w:tcPr>
          <w:p w:rsidR="00E5747A" w:rsidRPr="003275FC" w:rsidRDefault="00E5747A" w:rsidP="003275FC">
            <w:pPr>
              <w:jc w:val="center"/>
              <w:rPr>
                <w:sz w:val="16"/>
                <w:szCs w:val="16"/>
              </w:rPr>
            </w:pPr>
          </w:p>
        </w:tc>
      </w:tr>
    </w:tbl>
    <w:p w:rsidR="00044AE6" w:rsidRDefault="00044AE6" w:rsidP="00960D7E">
      <w:pPr>
        <w:pStyle w:val="NormalWeb"/>
        <w:rPr>
          <w:sz w:val="22"/>
        </w:rPr>
        <w:sectPr w:rsidR="00044AE6" w:rsidSect="00044AE6">
          <w:pgSz w:w="16838" w:h="11906" w:orient="landscape"/>
          <w:pgMar w:top="1411" w:right="1411" w:bottom="1368" w:left="994" w:header="720" w:footer="720" w:gutter="0"/>
          <w:pgNumType w:chapStyle="1"/>
          <w:cols w:space="720"/>
        </w:sectPr>
      </w:pPr>
    </w:p>
    <w:tbl>
      <w:tblPr>
        <w:tblW w:w="10080" w:type="dxa"/>
        <w:tblInd w:w="93" w:type="dxa"/>
        <w:tblLook w:val="04A0"/>
      </w:tblPr>
      <w:tblGrid>
        <w:gridCol w:w="2068"/>
        <w:gridCol w:w="1011"/>
        <w:gridCol w:w="1032"/>
        <w:gridCol w:w="1258"/>
        <w:gridCol w:w="895"/>
        <w:gridCol w:w="1031"/>
        <w:gridCol w:w="1051"/>
        <w:gridCol w:w="1050"/>
        <w:gridCol w:w="960"/>
      </w:tblGrid>
      <w:tr w:rsidR="00044AE6" w:rsidRPr="00044AE6" w:rsidTr="00044AE6">
        <w:trPr>
          <w:trHeight w:val="420"/>
        </w:trPr>
        <w:tc>
          <w:tcPr>
            <w:tcW w:w="7200" w:type="dxa"/>
            <w:gridSpan w:val="6"/>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sz w:val="32"/>
                <w:szCs w:val="32"/>
                <w:lang w:val="en-US" w:eastAsia="en-US"/>
              </w:rPr>
            </w:pPr>
            <w:r w:rsidRPr="00044AE6">
              <w:rPr>
                <w:rFonts w:ascii="Calibri" w:hAnsi="Calibri"/>
                <w:color w:val="000000"/>
                <w:sz w:val="32"/>
                <w:szCs w:val="32"/>
                <w:lang w:val="en-US" w:eastAsia="en-US"/>
              </w:rPr>
              <w:lastRenderedPageBreak/>
              <w:t>MOE SCHOOLS STAFFING STRUCTURE - 2012-2013</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sz w:val="32"/>
                <w:szCs w:val="32"/>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sz w:val="32"/>
                <w:szCs w:val="32"/>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sz w:val="32"/>
                <w:szCs w:val="32"/>
                <w:lang w:val="en-US" w:eastAsia="en-US"/>
              </w:rPr>
            </w:pPr>
          </w:p>
        </w:tc>
      </w:tr>
      <w:tr w:rsidR="00044AE6" w:rsidRPr="00044AE6" w:rsidTr="00044AE6">
        <w:trPr>
          <w:trHeight w:val="900"/>
        </w:trPr>
        <w:tc>
          <w:tcPr>
            <w:tcW w:w="2068" w:type="dxa"/>
            <w:tcBorders>
              <w:top w:val="nil"/>
              <w:left w:val="nil"/>
              <w:bottom w:val="nil"/>
              <w:right w:val="nil"/>
            </w:tcBorders>
            <w:shd w:val="clear" w:color="000000" w:fill="DBE5F1"/>
            <w:noWrap/>
            <w:vAlign w:val="bottom"/>
            <w:hideMark/>
          </w:tcPr>
          <w:p w:rsidR="00044AE6" w:rsidRPr="00044AE6" w:rsidRDefault="00044AE6" w:rsidP="00044AE6">
            <w:pPr>
              <w:rPr>
                <w:rFonts w:ascii="Calibri" w:hAnsi="Calibri"/>
                <w:b/>
                <w:bCs/>
                <w:color w:val="000000"/>
                <w:lang w:val="en-US" w:eastAsia="en-US"/>
              </w:rPr>
            </w:pPr>
            <w:r w:rsidRPr="00044AE6">
              <w:rPr>
                <w:rFonts w:ascii="Calibri" w:hAnsi="Calibri"/>
                <w:b/>
                <w:bCs/>
                <w:color w:val="000000"/>
                <w:lang w:val="en-US" w:eastAsia="en-US"/>
              </w:rPr>
              <w:t>School</w:t>
            </w:r>
          </w:p>
        </w:tc>
        <w:tc>
          <w:tcPr>
            <w:tcW w:w="962" w:type="dxa"/>
            <w:tcBorders>
              <w:top w:val="nil"/>
              <w:left w:val="nil"/>
              <w:bottom w:val="nil"/>
              <w:right w:val="nil"/>
            </w:tcBorders>
            <w:shd w:val="clear" w:color="000000" w:fill="DBE5F1"/>
            <w:noWrap/>
            <w:vAlign w:val="bottom"/>
            <w:hideMark/>
          </w:tcPr>
          <w:p w:rsidR="00044AE6" w:rsidRPr="00044AE6" w:rsidRDefault="00044AE6" w:rsidP="00044AE6">
            <w:pPr>
              <w:rPr>
                <w:rFonts w:ascii="Calibri" w:hAnsi="Calibri"/>
                <w:b/>
                <w:bCs/>
                <w:color w:val="000000"/>
                <w:lang w:val="en-US" w:eastAsia="en-US"/>
              </w:rPr>
            </w:pPr>
            <w:r w:rsidRPr="00044AE6">
              <w:rPr>
                <w:rFonts w:ascii="Calibri" w:hAnsi="Calibri"/>
                <w:b/>
                <w:bCs/>
                <w:color w:val="000000"/>
                <w:lang w:val="en-US" w:eastAsia="en-US"/>
              </w:rPr>
              <w:t>Principal</w:t>
            </w:r>
          </w:p>
        </w:tc>
        <w:tc>
          <w:tcPr>
            <w:tcW w:w="986" w:type="dxa"/>
            <w:tcBorders>
              <w:top w:val="nil"/>
              <w:left w:val="nil"/>
              <w:bottom w:val="nil"/>
              <w:right w:val="nil"/>
            </w:tcBorders>
            <w:shd w:val="clear" w:color="000000" w:fill="DBE5F1"/>
            <w:noWrap/>
            <w:vAlign w:val="bottom"/>
            <w:hideMark/>
          </w:tcPr>
          <w:p w:rsidR="00044AE6" w:rsidRPr="00044AE6" w:rsidRDefault="00044AE6" w:rsidP="00044AE6">
            <w:pPr>
              <w:rPr>
                <w:rFonts w:ascii="Calibri" w:hAnsi="Calibri"/>
                <w:b/>
                <w:bCs/>
                <w:color w:val="000000"/>
                <w:lang w:val="en-US" w:eastAsia="en-US"/>
              </w:rPr>
            </w:pPr>
            <w:r w:rsidRPr="00044AE6">
              <w:rPr>
                <w:rFonts w:ascii="Calibri" w:hAnsi="Calibri"/>
                <w:b/>
                <w:bCs/>
                <w:color w:val="000000"/>
                <w:lang w:val="en-US" w:eastAsia="en-US"/>
              </w:rPr>
              <w:t>Teachers</w:t>
            </w:r>
          </w:p>
        </w:tc>
        <w:tc>
          <w:tcPr>
            <w:tcW w:w="1258" w:type="dxa"/>
            <w:tcBorders>
              <w:top w:val="nil"/>
              <w:left w:val="nil"/>
              <w:bottom w:val="nil"/>
              <w:right w:val="nil"/>
            </w:tcBorders>
            <w:shd w:val="clear" w:color="000000" w:fill="DBE5F1"/>
            <w:vAlign w:val="bottom"/>
            <w:hideMark/>
          </w:tcPr>
          <w:p w:rsidR="00044AE6" w:rsidRPr="00044AE6" w:rsidRDefault="00044AE6" w:rsidP="00044AE6">
            <w:pPr>
              <w:rPr>
                <w:rFonts w:ascii="Calibri" w:hAnsi="Calibri"/>
                <w:b/>
                <w:bCs/>
                <w:color w:val="000000"/>
                <w:lang w:val="en-US" w:eastAsia="en-US"/>
              </w:rPr>
            </w:pPr>
            <w:r w:rsidRPr="00044AE6">
              <w:rPr>
                <w:rFonts w:ascii="Calibri" w:hAnsi="Calibri"/>
                <w:b/>
                <w:bCs/>
                <w:color w:val="000000"/>
                <w:lang w:val="en-US" w:eastAsia="en-US"/>
              </w:rPr>
              <w:t>Teacher Aides Part Time</w:t>
            </w:r>
          </w:p>
        </w:tc>
        <w:tc>
          <w:tcPr>
            <w:tcW w:w="895" w:type="dxa"/>
            <w:tcBorders>
              <w:top w:val="nil"/>
              <w:left w:val="nil"/>
              <w:bottom w:val="nil"/>
              <w:right w:val="nil"/>
            </w:tcBorders>
            <w:shd w:val="clear" w:color="000000" w:fill="DBE5F1"/>
            <w:vAlign w:val="bottom"/>
            <w:hideMark/>
          </w:tcPr>
          <w:p w:rsidR="00044AE6" w:rsidRPr="00044AE6" w:rsidRDefault="00044AE6" w:rsidP="00044AE6">
            <w:pPr>
              <w:rPr>
                <w:rFonts w:ascii="Calibri" w:hAnsi="Calibri"/>
                <w:b/>
                <w:bCs/>
                <w:color w:val="000000"/>
                <w:lang w:val="en-US" w:eastAsia="en-US"/>
              </w:rPr>
            </w:pPr>
            <w:r w:rsidRPr="00044AE6">
              <w:rPr>
                <w:rFonts w:ascii="Calibri" w:hAnsi="Calibri"/>
                <w:b/>
                <w:bCs/>
                <w:color w:val="000000"/>
                <w:lang w:val="en-US" w:eastAsia="en-US"/>
              </w:rPr>
              <w:t>Office  Part Time</w:t>
            </w:r>
          </w:p>
        </w:tc>
        <w:tc>
          <w:tcPr>
            <w:tcW w:w="1031" w:type="dxa"/>
            <w:tcBorders>
              <w:top w:val="nil"/>
              <w:left w:val="nil"/>
              <w:bottom w:val="nil"/>
              <w:right w:val="nil"/>
            </w:tcBorders>
            <w:shd w:val="clear" w:color="000000" w:fill="DBE5F1"/>
            <w:vAlign w:val="bottom"/>
            <w:hideMark/>
          </w:tcPr>
          <w:p w:rsidR="00044AE6" w:rsidRPr="00044AE6" w:rsidRDefault="00044AE6" w:rsidP="00044AE6">
            <w:pPr>
              <w:rPr>
                <w:rFonts w:ascii="Calibri" w:hAnsi="Calibri"/>
                <w:b/>
                <w:bCs/>
                <w:color w:val="000000"/>
                <w:lang w:val="en-US" w:eastAsia="en-US"/>
              </w:rPr>
            </w:pPr>
            <w:r w:rsidRPr="00044AE6">
              <w:rPr>
                <w:rFonts w:ascii="Calibri" w:hAnsi="Calibri"/>
                <w:b/>
                <w:bCs/>
                <w:color w:val="000000"/>
                <w:lang w:val="en-US" w:eastAsia="en-US"/>
              </w:rPr>
              <w:t>Grounds Part Time</w:t>
            </w:r>
          </w:p>
        </w:tc>
        <w:tc>
          <w:tcPr>
            <w:tcW w:w="960" w:type="dxa"/>
            <w:tcBorders>
              <w:top w:val="nil"/>
              <w:left w:val="nil"/>
              <w:bottom w:val="nil"/>
              <w:right w:val="nil"/>
            </w:tcBorders>
            <w:shd w:val="clear" w:color="000000" w:fill="DBE5F1"/>
            <w:vAlign w:val="bottom"/>
            <w:hideMark/>
          </w:tcPr>
          <w:p w:rsidR="00044AE6" w:rsidRPr="00044AE6" w:rsidRDefault="00044AE6" w:rsidP="00044AE6">
            <w:pPr>
              <w:rPr>
                <w:rFonts w:ascii="Calibri" w:hAnsi="Calibri"/>
                <w:b/>
                <w:bCs/>
                <w:color w:val="000000"/>
                <w:lang w:val="en-US" w:eastAsia="en-US"/>
              </w:rPr>
            </w:pPr>
            <w:r w:rsidRPr="00044AE6">
              <w:rPr>
                <w:rFonts w:ascii="Calibri" w:hAnsi="Calibri"/>
                <w:b/>
                <w:bCs/>
                <w:color w:val="000000"/>
                <w:lang w:val="en-US" w:eastAsia="en-US"/>
              </w:rPr>
              <w:t>Relievers (As Needed)</w:t>
            </w:r>
          </w:p>
        </w:tc>
        <w:tc>
          <w:tcPr>
            <w:tcW w:w="960" w:type="dxa"/>
            <w:tcBorders>
              <w:top w:val="nil"/>
              <w:left w:val="nil"/>
              <w:bottom w:val="nil"/>
              <w:right w:val="nil"/>
            </w:tcBorders>
            <w:shd w:val="clear" w:color="000000" w:fill="DBE5F1"/>
            <w:vAlign w:val="bottom"/>
            <w:hideMark/>
          </w:tcPr>
          <w:p w:rsidR="00044AE6" w:rsidRPr="00044AE6" w:rsidRDefault="00044AE6" w:rsidP="00044AE6">
            <w:pPr>
              <w:rPr>
                <w:rFonts w:ascii="Calibri" w:hAnsi="Calibri"/>
                <w:b/>
                <w:bCs/>
                <w:color w:val="000000"/>
                <w:lang w:val="en-US" w:eastAsia="en-US"/>
              </w:rPr>
            </w:pPr>
            <w:r w:rsidRPr="00044AE6">
              <w:rPr>
                <w:rFonts w:ascii="Calibri" w:hAnsi="Calibri"/>
                <w:b/>
                <w:bCs/>
                <w:color w:val="000000"/>
                <w:lang w:val="en-US" w:eastAsia="en-US"/>
              </w:rPr>
              <w:t>Part Time Tutors</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b/>
                <w:bCs/>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Arorangi Primary</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7</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Avarua Primary</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24</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Avatea Primary</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16</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5</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Nikao Maori School</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6</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Takitumu Primary</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9</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Rutaki Primary</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3</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3</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Tereora College</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51</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6</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4</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Titikaveka</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11</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Araura Primary</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8</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Araura College</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16</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Vaitau Primary</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3</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Enuamanu School</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9</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Mangaia School</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14</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6</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Mauke School</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7</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Mitiaro</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3</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Niua School</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9</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Rakahanga</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Tauhunu School</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roofErr w:type="spellStart"/>
            <w:r w:rsidRPr="00044AE6">
              <w:rPr>
                <w:rFonts w:ascii="Calibri" w:hAnsi="Calibri"/>
                <w:color w:val="000000"/>
                <w:lang w:val="en-US" w:eastAsia="en-US"/>
              </w:rPr>
              <w:t>Tuakao</w:t>
            </w:r>
            <w:proofErr w:type="spellEnd"/>
            <w:r w:rsidRPr="00044AE6">
              <w:rPr>
                <w:rFonts w:ascii="Calibri" w:hAnsi="Calibri"/>
                <w:color w:val="000000"/>
                <w:lang w:val="en-US" w:eastAsia="en-US"/>
              </w:rPr>
              <w:t xml:space="preserve"> School</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Omoka School</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3</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Tetautua School</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Nassau School</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HTTC &amp; CITC</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0</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1</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color w:val="000000"/>
                <w:lang w:val="en-US" w:eastAsia="en-US"/>
              </w:rPr>
            </w:pPr>
            <w:r w:rsidRPr="00044AE6">
              <w:rPr>
                <w:rFonts w:ascii="Calibri" w:hAnsi="Calibri"/>
                <w:color w:val="000000"/>
                <w:lang w:val="en-US" w:eastAsia="en-US"/>
              </w:rPr>
              <w:t>2</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r>
              <w:rPr>
                <w:rFonts w:ascii="Calibri" w:hAnsi="Calibri"/>
                <w:color w:val="000000"/>
                <w:lang w:val="en-US" w:eastAsia="en-US"/>
              </w:rPr>
              <w:t>service contracts</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trHeight w:val="300"/>
        </w:trPr>
        <w:tc>
          <w:tcPr>
            <w:tcW w:w="2068"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b/>
                <w:bCs/>
                <w:color w:val="000000"/>
                <w:lang w:val="en-US" w:eastAsia="en-US"/>
              </w:rPr>
            </w:pPr>
            <w:r w:rsidRPr="00044AE6">
              <w:rPr>
                <w:rFonts w:ascii="Calibri" w:hAnsi="Calibri"/>
                <w:b/>
                <w:bCs/>
                <w:color w:val="000000"/>
                <w:lang w:val="en-US" w:eastAsia="en-US"/>
              </w:rPr>
              <w:t>TOTALS</w:t>
            </w:r>
          </w:p>
        </w:tc>
        <w:tc>
          <w:tcPr>
            <w:tcW w:w="962"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b/>
                <w:bCs/>
                <w:color w:val="000000"/>
                <w:lang w:val="en-US" w:eastAsia="en-US"/>
              </w:rPr>
            </w:pPr>
            <w:r w:rsidRPr="00044AE6">
              <w:rPr>
                <w:rFonts w:ascii="Calibri" w:hAnsi="Calibri"/>
                <w:b/>
                <w:bCs/>
                <w:color w:val="000000"/>
                <w:lang w:val="en-US" w:eastAsia="en-US"/>
              </w:rPr>
              <w:t>24</w:t>
            </w:r>
          </w:p>
        </w:tc>
        <w:tc>
          <w:tcPr>
            <w:tcW w:w="986"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b/>
                <w:bCs/>
                <w:color w:val="000000"/>
                <w:lang w:val="en-US" w:eastAsia="en-US"/>
              </w:rPr>
            </w:pPr>
            <w:r w:rsidRPr="00044AE6">
              <w:rPr>
                <w:rFonts w:ascii="Calibri" w:hAnsi="Calibri"/>
                <w:b/>
                <w:bCs/>
                <w:color w:val="000000"/>
                <w:lang w:val="en-US" w:eastAsia="en-US"/>
              </w:rPr>
              <w:t>206</w:t>
            </w:r>
          </w:p>
        </w:tc>
        <w:tc>
          <w:tcPr>
            <w:tcW w:w="1258"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b/>
                <w:bCs/>
                <w:color w:val="000000"/>
                <w:lang w:val="en-US" w:eastAsia="en-US"/>
              </w:rPr>
            </w:pPr>
            <w:r w:rsidRPr="00044AE6">
              <w:rPr>
                <w:rFonts w:ascii="Calibri" w:hAnsi="Calibri"/>
                <w:b/>
                <w:bCs/>
                <w:color w:val="000000"/>
                <w:lang w:val="en-US" w:eastAsia="en-US"/>
              </w:rPr>
              <w:t>45</w:t>
            </w:r>
          </w:p>
        </w:tc>
        <w:tc>
          <w:tcPr>
            <w:tcW w:w="895"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b/>
                <w:bCs/>
                <w:color w:val="000000"/>
                <w:lang w:val="en-US" w:eastAsia="en-US"/>
              </w:rPr>
            </w:pPr>
            <w:r w:rsidRPr="00044AE6">
              <w:rPr>
                <w:rFonts w:ascii="Calibri" w:hAnsi="Calibri"/>
                <w:b/>
                <w:bCs/>
                <w:color w:val="000000"/>
                <w:lang w:val="en-US" w:eastAsia="en-US"/>
              </w:rPr>
              <w:t>20</w:t>
            </w:r>
          </w:p>
        </w:tc>
        <w:tc>
          <w:tcPr>
            <w:tcW w:w="1031"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b/>
                <w:bCs/>
                <w:color w:val="000000"/>
                <w:lang w:val="en-US" w:eastAsia="en-US"/>
              </w:rPr>
            </w:pPr>
            <w:r w:rsidRPr="00044AE6">
              <w:rPr>
                <w:rFonts w:ascii="Calibri" w:hAnsi="Calibri"/>
                <w:b/>
                <w:bCs/>
                <w:color w:val="000000"/>
                <w:lang w:val="en-US" w:eastAsia="en-US"/>
              </w:rPr>
              <w:t>12</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jc w:val="right"/>
              <w:rPr>
                <w:rFonts w:ascii="Calibri" w:hAnsi="Calibri"/>
                <w:b/>
                <w:bCs/>
                <w:color w:val="000000"/>
                <w:lang w:val="en-US" w:eastAsia="en-US"/>
              </w:rPr>
            </w:pPr>
            <w:r w:rsidRPr="00044AE6">
              <w:rPr>
                <w:rFonts w:ascii="Calibri" w:hAnsi="Calibri"/>
                <w:b/>
                <w:bCs/>
                <w:color w:val="000000"/>
                <w:lang w:val="en-US" w:eastAsia="en-US"/>
              </w:rPr>
              <w:t>31</w:t>
            </w:r>
          </w:p>
        </w:tc>
        <w:tc>
          <w:tcPr>
            <w:tcW w:w="960" w:type="dxa"/>
            <w:tcBorders>
              <w:top w:val="nil"/>
              <w:left w:val="nil"/>
              <w:bottom w:val="nil"/>
              <w:right w:val="nil"/>
            </w:tcBorders>
            <w:shd w:val="clear" w:color="auto" w:fill="auto"/>
            <w:noWrap/>
            <w:vAlign w:val="bottom"/>
            <w:hideMark/>
          </w:tcPr>
          <w:p w:rsidR="00044AE6" w:rsidRPr="00044AE6" w:rsidRDefault="003946F2" w:rsidP="003946F2">
            <w:pPr>
              <w:rPr>
                <w:rFonts w:ascii="Calibri" w:hAnsi="Calibri"/>
                <w:b/>
                <w:bCs/>
                <w:color w:val="000000"/>
                <w:lang w:val="en-US" w:eastAsia="en-US"/>
              </w:rPr>
            </w:pPr>
            <w:r w:rsidRPr="00044AE6">
              <w:rPr>
                <w:rFonts w:ascii="Calibri" w:hAnsi="Calibri"/>
                <w:b/>
                <w:bCs/>
                <w:color w:val="000000"/>
                <w:lang w:val="en-US" w:eastAsia="en-US"/>
              </w:rPr>
              <w:t>3</w:t>
            </w:r>
            <w:r>
              <w:rPr>
                <w:rFonts w:ascii="Calibri" w:hAnsi="Calibri"/>
                <w:b/>
                <w:bCs/>
                <w:color w:val="000000"/>
                <w:lang w:val="en-US" w:eastAsia="en-US"/>
              </w:rPr>
              <w:t>40</w:t>
            </w:r>
          </w:p>
        </w:tc>
        <w:tc>
          <w:tcPr>
            <w:tcW w:w="960"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bl>
    <w:p w:rsidR="00960D7E" w:rsidRDefault="00960D7E" w:rsidP="00960D7E">
      <w:pPr>
        <w:pStyle w:val="NormalWeb"/>
        <w:rPr>
          <w:sz w:val="22"/>
        </w:rPr>
      </w:pPr>
    </w:p>
    <w:p w:rsidR="00044AE6" w:rsidRDefault="00044AE6" w:rsidP="00960D7E">
      <w:pPr>
        <w:pStyle w:val="NormalWeb"/>
        <w:rPr>
          <w:sz w:val="22"/>
        </w:rPr>
      </w:pPr>
    </w:p>
    <w:tbl>
      <w:tblPr>
        <w:tblW w:w="16182" w:type="dxa"/>
        <w:tblInd w:w="93" w:type="dxa"/>
        <w:tblLook w:val="04A0"/>
      </w:tblPr>
      <w:tblGrid>
        <w:gridCol w:w="8295"/>
        <w:gridCol w:w="5682"/>
        <w:gridCol w:w="315"/>
        <w:gridCol w:w="315"/>
        <w:gridCol w:w="315"/>
        <w:gridCol w:w="315"/>
        <w:gridCol w:w="315"/>
        <w:gridCol w:w="315"/>
        <w:gridCol w:w="315"/>
      </w:tblGrid>
      <w:tr w:rsidR="00044AE6" w:rsidRPr="00044AE6" w:rsidTr="00044AE6">
        <w:trPr>
          <w:gridAfter w:val="8"/>
          <w:wAfter w:w="7887" w:type="dxa"/>
          <w:trHeight w:val="9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bCs/>
                <w:color w:val="000000"/>
                <w:lang w:val="en-US" w:eastAsia="en-US"/>
              </w:rPr>
            </w:pPr>
            <w:r w:rsidRPr="00044AE6">
              <w:rPr>
                <w:rFonts w:ascii="Calibri" w:hAnsi="Calibri"/>
                <w:bCs/>
                <w:color w:val="000000"/>
                <w:lang w:val="en-US" w:eastAsia="en-US"/>
              </w:rPr>
              <w:t xml:space="preserve">NOTE:  Relievers are employed only on a needs basis when permanent staff are on leave due to training, illness etc. </w:t>
            </w:r>
          </w:p>
        </w:tc>
      </w:tr>
      <w:tr w:rsidR="00044AE6" w:rsidRPr="00044AE6" w:rsidTr="00044AE6">
        <w:trPr>
          <w:trHeight w:val="300"/>
        </w:trPr>
        <w:tc>
          <w:tcPr>
            <w:tcW w:w="13977" w:type="dxa"/>
            <w:gridSpan w:val="2"/>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c>
          <w:tcPr>
            <w:tcW w:w="315" w:type="dxa"/>
            <w:tcBorders>
              <w:top w:val="nil"/>
              <w:left w:val="nil"/>
              <w:bottom w:val="nil"/>
              <w:right w:val="nil"/>
            </w:tcBorders>
            <w:shd w:val="clear" w:color="000000" w:fill="FFFF00"/>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 </w:t>
            </w:r>
          </w:p>
        </w:tc>
        <w:tc>
          <w:tcPr>
            <w:tcW w:w="315" w:type="dxa"/>
            <w:tcBorders>
              <w:top w:val="nil"/>
              <w:left w:val="nil"/>
              <w:bottom w:val="nil"/>
              <w:right w:val="nil"/>
            </w:tcBorders>
            <w:shd w:val="clear" w:color="000000" w:fill="FFFF00"/>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 </w:t>
            </w:r>
          </w:p>
        </w:tc>
        <w:tc>
          <w:tcPr>
            <w:tcW w:w="315" w:type="dxa"/>
            <w:tcBorders>
              <w:top w:val="nil"/>
              <w:left w:val="nil"/>
              <w:bottom w:val="nil"/>
              <w:right w:val="nil"/>
            </w:tcBorders>
            <w:shd w:val="clear" w:color="000000" w:fill="FFFF00"/>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 </w:t>
            </w:r>
          </w:p>
        </w:tc>
        <w:tc>
          <w:tcPr>
            <w:tcW w:w="315" w:type="dxa"/>
            <w:tcBorders>
              <w:top w:val="nil"/>
              <w:left w:val="nil"/>
              <w:bottom w:val="nil"/>
              <w:right w:val="nil"/>
            </w:tcBorders>
            <w:shd w:val="clear" w:color="000000" w:fill="FFFF00"/>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 </w:t>
            </w:r>
          </w:p>
        </w:tc>
        <w:tc>
          <w:tcPr>
            <w:tcW w:w="315" w:type="dxa"/>
            <w:tcBorders>
              <w:top w:val="nil"/>
              <w:left w:val="nil"/>
              <w:bottom w:val="nil"/>
              <w:right w:val="nil"/>
            </w:tcBorders>
            <w:shd w:val="clear" w:color="000000" w:fill="FFFF00"/>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 </w:t>
            </w:r>
          </w:p>
        </w:tc>
        <w:tc>
          <w:tcPr>
            <w:tcW w:w="315" w:type="dxa"/>
            <w:tcBorders>
              <w:top w:val="nil"/>
              <w:left w:val="nil"/>
              <w:bottom w:val="nil"/>
              <w:right w:val="nil"/>
            </w:tcBorders>
            <w:shd w:val="clear" w:color="000000" w:fill="FFFF00"/>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 </w:t>
            </w:r>
          </w:p>
        </w:tc>
        <w:tc>
          <w:tcPr>
            <w:tcW w:w="315" w:type="dxa"/>
            <w:tcBorders>
              <w:top w:val="nil"/>
              <w:left w:val="nil"/>
              <w:bottom w:val="nil"/>
              <w:right w:val="nil"/>
            </w:tcBorders>
            <w:shd w:val="clear" w:color="000000" w:fill="FFFF00"/>
            <w:noWrap/>
            <w:vAlign w:val="bottom"/>
            <w:hideMark/>
          </w:tcPr>
          <w:p w:rsidR="00044AE6" w:rsidRPr="00044AE6" w:rsidRDefault="00044AE6" w:rsidP="00044AE6">
            <w:pPr>
              <w:rPr>
                <w:rFonts w:ascii="Calibri" w:hAnsi="Calibri"/>
                <w:color w:val="000000"/>
                <w:lang w:val="en-US" w:eastAsia="en-US"/>
              </w:rPr>
            </w:pPr>
            <w:r w:rsidRPr="00044AE6">
              <w:rPr>
                <w:rFonts w:ascii="Calibri" w:hAnsi="Calibri"/>
                <w:color w:val="000000"/>
                <w:lang w:val="en-US" w:eastAsia="en-US"/>
              </w:rPr>
              <w:t> </w:t>
            </w:r>
          </w:p>
        </w:tc>
      </w:tr>
      <w:tr w:rsidR="00044AE6" w:rsidRPr="00044AE6" w:rsidTr="00044AE6">
        <w:trPr>
          <w:trHeight w:val="1665"/>
        </w:trPr>
        <w:tc>
          <w:tcPr>
            <w:tcW w:w="16182" w:type="dxa"/>
            <w:gridSpan w:val="9"/>
            <w:tcBorders>
              <w:top w:val="nil"/>
              <w:left w:val="nil"/>
              <w:bottom w:val="nil"/>
              <w:right w:val="nil"/>
            </w:tcBorders>
            <w:shd w:val="clear" w:color="auto" w:fill="auto"/>
            <w:hideMark/>
          </w:tcPr>
          <w:p w:rsidR="00044AE6" w:rsidRDefault="00044AE6" w:rsidP="00044AE6">
            <w:pPr>
              <w:rPr>
                <w:rFonts w:ascii="Calibri" w:hAnsi="Calibri"/>
                <w:color w:val="000000"/>
                <w:lang w:val="en-US" w:eastAsia="en-US"/>
              </w:rPr>
            </w:pPr>
            <w:r w:rsidRPr="00044AE6">
              <w:rPr>
                <w:rFonts w:ascii="Calibri" w:hAnsi="Calibri"/>
                <w:color w:val="000000"/>
                <w:lang w:val="en-US" w:eastAsia="en-US"/>
              </w:rPr>
              <w:t xml:space="preserve">Actual full time equivalent staff is very much the same as last year as total personnel budget has only </w:t>
            </w:r>
          </w:p>
          <w:p w:rsidR="00044AE6" w:rsidRDefault="00044AE6" w:rsidP="00044AE6">
            <w:pPr>
              <w:rPr>
                <w:rFonts w:ascii="Calibri" w:hAnsi="Calibri"/>
                <w:color w:val="000000"/>
                <w:lang w:val="en-US" w:eastAsia="en-US"/>
              </w:rPr>
            </w:pPr>
            <w:proofErr w:type="gramStart"/>
            <w:r w:rsidRPr="00044AE6">
              <w:rPr>
                <w:rFonts w:ascii="Calibri" w:hAnsi="Calibri"/>
                <w:color w:val="000000"/>
                <w:lang w:val="en-US" w:eastAsia="en-US"/>
              </w:rPr>
              <w:t>increased</w:t>
            </w:r>
            <w:proofErr w:type="gramEnd"/>
            <w:r w:rsidRPr="00044AE6">
              <w:rPr>
                <w:rFonts w:ascii="Calibri" w:hAnsi="Calibri"/>
                <w:color w:val="000000"/>
                <w:lang w:val="en-US" w:eastAsia="en-US"/>
              </w:rPr>
              <w:t xml:space="preserve"> to the extent that people have improved qualifications, experience etc.  There will be </w:t>
            </w:r>
          </w:p>
          <w:p w:rsidR="00044AE6" w:rsidRDefault="00044AE6" w:rsidP="00044AE6">
            <w:pPr>
              <w:rPr>
                <w:rFonts w:ascii="Calibri" w:hAnsi="Calibri"/>
                <w:color w:val="000000"/>
                <w:lang w:val="en-US" w:eastAsia="en-US"/>
              </w:rPr>
            </w:pPr>
            <w:r w:rsidRPr="00044AE6">
              <w:rPr>
                <w:rFonts w:ascii="Calibri" w:hAnsi="Calibri"/>
                <w:color w:val="000000"/>
                <w:lang w:val="en-US" w:eastAsia="en-US"/>
              </w:rPr>
              <w:t xml:space="preserve">staffing implications once the Education Bill is passed and the ECE age eligibility is lowered and the </w:t>
            </w:r>
          </w:p>
          <w:p w:rsidR="00044AE6" w:rsidRPr="00044AE6" w:rsidRDefault="00044AE6" w:rsidP="00044AE6">
            <w:pPr>
              <w:rPr>
                <w:rFonts w:ascii="Calibri" w:hAnsi="Calibri"/>
                <w:color w:val="000000"/>
                <w:lang w:val="en-US" w:eastAsia="en-US"/>
              </w:rPr>
            </w:pPr>
            <w:proofErr w:type="gramStart"/>
            <w:r w:rsidRPr="00044AE6">
              <w:rPr>
                <w:rFonts w:ascii="Calibri" w:hAnsi="Calibri"/>
                <w:color w:val="000000"/>
                <w:lang w:val="en-US" w:eastAsia="en-US"/>
              </w:rPr>
              <w:t>school</w:t>
            </w:r>
            <w:proofErr w:type="gramEnd"/>
            <w:r w:rsidRPr="00044AE6">
              <w:rPr>
                <w:rFonts w:ascii="Calibri" w:hAnsi="Calibri"/>
                <w:color w:val="000000"/>
                <w:lang w:val="en-US" w:eastAsia="en-US"/>
              </w:rPr>
              <w:t xml:space="preserve"> leaving age raised.  We will then submit a new structure for schools' staffing.  </w:t>
            </w:r>
          </w:p>
        </w:tc>
      </w:tr>
      <w:tr w:rsidR="00044AE6" w:rsidRPr="00044AE6" w:rsidTr="00044AE6">
        <w:trPr>
          <w:gridAfter w:val="8"/>
          <w:wAfter w:w="7887" w:type="dxa"/>
          <w:trHeight w:val="9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b/>
                <w:bCs/>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r w:rsidR="00044AE6" w:rsidRPr="00044AE6" w:rsidTr="00044AE6">
        <w:trPr>
          <w:gridAfter w:val="8"/>
          <w:wAfter w:w="7887" w:type="dxa"/>
          <w:trHeight w:val="300"/>
        </w:trPr>
        <w:tc>
          <w:tcPr>
            <w:tcW w:w="8295" w:type="dxa"/>
            <w:tcBorders>
              <w:top w:val="nil"/>
              <w:left w:val="nil"/>
              <w:bottom w:val="nil"/>
              <w:right w:val="nil"/>
            </w:tcBorders>
            <w:shd w:val="clear" w:color="auto" w:fill="auto"/>
            <w:noWrap/>
            <w:vAlign w:val="bottom"/>
            <w:hideMark/>
          </w:tcPr>
          <w:p w:rsidR="00044AE6" w:rsidRPr="00044AE6" w:rsidRDefault="00044AE6" w:rsidP="00044AE6">
            <w:pPr>
              <w:rPr>
                <w:rFonts w:ascii="Calibri" w:hAnsi="Calibri"/>
                <w:color w:val="000000"/>
                <w:lang w:val="en-US" w:eastAsia="en-US"/>
              </w:rPr>
            </w:pPr>
          </w:p>
        </w:tc>
      </w:tr>
    </w:tbl>
    <w:p w:rsidR="000501C3" w:rsidRDefault="000501C3" w:rsidP="000501C3"/>
    <w:p w:rsidR="000501C3" w:rsidRDefault="000501C3" w:rsidP="000501C3"/>
    <w:p w:rsidR="000501C3" w:rsidRDefault="000501C3" w:rsidP="000501C3"/>
    <w:p w:rsidR="000501C3" w:rsidRDefault="000501C3" w:rsidP="000501C3"/>
    <w:p w:rsidR="000501C3" w:rsidRDefault="000501C3" w:rsidP="000501C3"/>
    <w:p w:rsidR="00317698" w:rsidRDefault="00317698" w:rsidP="00E321A0">
      <w:pPr>
        <w:sectPr w:rsidR="00317698" w:rsidSect="00044AE6">
          <w:pgSz w:w="11906" w:h="16838"/>
          <w:pgMar w:top="1411" w:right="1368" w:bottom="994" w:left="1411" w:header="720" w:footer="720" w:gutter="0"/>
          <w:pgNumType w:chapStyle="1"/>
          <w:cols w:space="720"/>
        </w:sectPr>
      </w:pPr>
    </w:p>
    <w:p w:rsidR="005C2131" w:rsidRPr="004A0F56" w:rsidRDefault="005C2131" w:rsidP="005C2131">
      <w:pPr>
        <w:rPr>
          <w:b/>
          <w:sz w:val="32"/>
          <w:szCs w:val="32"/>
        </w:rPr>
      </w:pPr>
      <w:proofErr w:type="gramStart"/>
      <w:r w:rsidRPr="004A0F56">
        <w:rPr>
          <w:b/>
          <w:sz w:val="32"/>
          <w:szCs w:val="32"/>
        </w:rPr>
        <w:lastRenderedPageBreak/>
        <w:t>National  Monitoring</w:t>
      </w:r>
      <w:proofErr w:type="gramEnd"/>
      <w:r w:rsidRPr="004A0F56">
        <w:rPr>
          <w:b/>
          <w:sz w:val="32"/>
          <w:szCs w:val="32"/>
        </w:rPr>
        <w:t xml:space="preserve"> of Education Targets. </w:t>
      </w:r>
    </w:p>
    <w:p w:rsidR="005C2131" w:rsidRPr="00534722" w:rsidRDefault="005C2131" w:rsidP="005C2131">
      <w:pPr>
        <w:rPr>
          <w:b/>
        </w:rPr>
      </w:pPr>
    </w:p>
    <w:p w:rsidR="00735D75" w:rsidRDefault="00735D75" w:rsidP="005C2131">
      <w:pPr>
        <w:rPr>
          <w:b/>
          <w:sz w:val="24"/>
          <w:szCs w:val="24"/>
          <w:u w:val="single"/>
        </w:rPr>
      </w:pPr>
      <w:r>
        <w:rPr>
          <w:b/>
          <w:sz w:val="24"/>
          <w:szCs w:val="24"/>
          <w:u w:val="single"/>
        </w:rPr>
        <w:t xml:space="preserve">Gross Enrolment Rate for Early Childhood Education </w:t>
      </w:r>
    </w:p>
    <w:p w:rsidR="00735D75" w:rsidRDefault="00735D75" w:rsidP="005C2131">
      <w:pPr>
        <w:rPr>
          <w:b/>
          <w:sz w:val="24"/>
          <w:szCs w:val="24"/>
          <w:u w:val="single"/>
        </w:rPr>
      </w:pPr>
    </w:p>
    <w:p w:rsidR="00735D75" w:rsidRDefault="00735D75" w:rsidP="005C2131">
      <w:pPr>
        <w:rPr>
          <w:b/>
          <w:sz w:val="24"/>
          <w:szCs w:val="24"/>
          <w:u w:val="single"/>
        </w:rPr>
      </w:pPr>
      <w:r w:rsidRPr="00735D75">
        <w:rPr>
          <w:b/>
          <w:noProof/>
          <w:sz w:val="24"/>
          <w:szCs w:val="24"/>
          <w:u w:val="single"/>
          <w:lang w:val="en-US" w:eastAsia="en-US"/>
        </w:rPr>
        <w:drawing>
          <wp:inline distT="0" distB="0" distL="0" distR="0">
            <wp:extent cx="5795645" cy="379521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35D75" w:rsidRDefault="00735D75" w:rsidP="005C2131">
      <w:pPr>
        <w:rPr>
          <w:b/>
          <w:sz w:val="24"/>
          <w:szCs w:val="24"/>
          <w:u w:val="single"/>
        </w:rPr>
      </w:pPr>
    </w:p>
    <w:p w:rsidR="005C2131" w:rsidRDefault="005C2131" w:rsidP="005C2131">
      <w:pPr>
        <w:rPr>
          <w:b/>
          <w:sz w:val="24"/>
          <w:szCs w:val="24"/>
          <w:u w:val="single"/>
        </w:rPr>
      </w:pPr>
      <w:r w:rsidRPr="004A0F56">
        <w:rPr>
          <w:b/>
          <w:sz w:val="24"/>
          <w:szCs w:val="24"/>
          <w:u w:val="single"/>
        </w:rPr>
        <w:t>Primary School Literacy in Maori and English</w:t>
      </w:r>
    </w:p>
    <w:p w:rsidR="00735D75" w:rsidRPr="004A0F56" w:rsidRDefault="00735D75" w:rsidP="005C2131">
      <w:pPr>
        <w:rPr>
          <w:b/>
          <w:sz w:val="24"/>
          <w:szCs w:val="24"/>
          <w:u w:val="single"/>
        </w:rPr>
      </w:pPr>
    </w:p>
    <w:p w:rsidR="005C2131" w:rsidRDefault="002C70B6" w:rsidP="005C2131">
      <w:r>
        <w:rPr>
          <w:noProof/>
          <w:lang w:val="en-US" w:eastAsia="en-US"/>
        </w:rPr>
        <w:drawing>
          <wp:inline distT="0" distB="0" distL="0" distR="0">
            <wp:extent cx="5313680" cy="3614420"/>
            <wp:effectExtent l="0" t="0" r="0" b="0"/>
            <wp:docPr id="3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C2131" w:rsidRDefault="005C2131" w:rsidP="005C2131"/>
    <w:p w:rsidR="005C2131" w:rsidRDefault="005C2131" w:rsidP="005C2131"/>
    <w:p w:rsidR="005C2131" w:rsidRDefault="005C2131" w:rsidP="005C2131"/>
    <w:p w:rsidR="005C2131" w:rsidRDefault="002C70B6" w:rsidP="005C2131">
      <w:r>
        <w:rPr>
          <w:noProof/>
          <w:lang w:val="en-US" w:eastAsia="en-US"/>
        </w:rPr>
        <w:drawing>
          <wp:inline distT="0" distB="0" distL="0" distR="0">
            <wp:extent cx="5330825" cy="3700780"/>
            <wp:effectExtent l="0" t="0" r="0" b="0"/>
            <wp:docPr id="3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C2131" w:rsidRDefault="005C2131" w:rsidP="005C2131"/>
    <w:p w:rsidR="005C2131" w:rsidRDefault="005C2131" w:rsidP="005C2131">
      <w:pPr>
        <w:rPr>
          <w:b/>
        </w:rPr>
      </w:pPr>
    </w:p>
    <w:p w:rsidR="005C2131" w:rsidRDefault="005C2131" w:rsidP="005C2131">
      <w:pPr>
        <w:rPr>
          <w:b/>
        </w:rPr>
      </w:pPr>
    </w:p>
    <w:p w:rsidR="005C2131" w:rsidRDefault="005C2131" w:rsidP="005C2131">
      <w:pPr>
        <w:rPr>
          <w:b/>
        </w:rPr>
      </w:pPr>
    </w:p>
    <w:p w:rsidR="005C2131" w:rsidRPr="004A0F56" w:rsidRDefault="005C2131" w:rsidP="005C2131">
      <w:pPr>
        <w:rPr>
          <w:b/>
          <w:sz w:val="24"/>
          <w:szCs w:val="24"/>
          <w:u w:val="single"/>
        </w:rPr>
      </w:pPr>
    </w:p>
    <w:p w:rsidR="005C2131" w:rsidRDefault="005C2131" w:rsidP="005C2131">
      <w:pPr>
        <w:rPr>
          <w:b/>
          <w:sz w:val="24"/>
          <w:szCs w:val="24"/>
          <w:u w:val="single"/>
        </w:rPr>
      </w:pPr>
      <w:r w:rsidRPr="004A0F56">
        <w:rPr>
          <w:b/>
          <w:sz w:val="24"/>
          <w:szCs w:val="24"/>
          <w:u w:val="single"/>
        </w:rPr>
        <w:t xml:space="preserve">Secondary School Literacy </w:t>
      </w:r>
    </w:p>
    <w:p w:rsidR="005C2131" w:rsidRPr="004A0F56" w:rsidRDefault="005C2131" w:rsidP="005C2131">
      <w:pPr>
        <w:rPr>
          <w:b/>
          <w:sz w:val="24"/>
          <w:szCs w:val="24"/>
          <w:u w:val="single"/>
        </w:rPr>
      </w:pPr>
    </w:p>
    <w:p w:rsidR="005C2131" w:rsidRDefault="002C70B6" w:rsidP="005C2131">
      <w:r>
        <w:rPr>
          <w:noProof/>
          <w:lang w:val="en-US" w:eastAsia="en-US"/>
        </w:rPr>
        <w:drawing>
          <wp:inline distT="0" distB="0" distL="0" distR="0">
            <wp:extent cx="5382895" cy="3916680"/>
            <wp:effectExtent l="0" t="0" r="0" b="0"/>
            <wp:docPr id="4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C2131" w:rsidRDefault="005C2131" w:rsidP="005C2131"/>
    <w:p w:rsidR="005C2131" w:rsidRDefault="005C2131" w:rsidP="005C2131">
      <w:pPr>
        <w:rPr>
          <w:b/>
          <w:sz w:val="24"/>
          <w:szCs w:val="24"/>
          <w:u w:val="single"/>
        </w:rPr>
      </w:pPr>
      <w:r w:rsidRPr="004A0F56">
        <w:rPr>
          <w:b/>
          <w:sz w:val="24"/>
          <w:szCs w:val="24"/>
          <w:u w:val="single"/>
        </w:rPr>
        <w:lastRenderedPageBreak/>
        <w:t xml:space="preserve">Primary School Numeracy </w:t>
      </w:r>
    </w:p>
    <w:p w:rsidR="005C2131" w:rsidRPr="004A0F56" w:rsidRDefault="005C2131" w:rsidP="005C2131">
      <w:pPr>
        <w:rPr>
          <w:b/>
          <w:sz w:val="24"/>
          <w:szCs w:val="24"/>
          <w:u w:val="single"/>
        </w:rPr>
      </w:pPr>
    </w:p>
    <w:p w:rsidR="005C2131" w:rsidRDefault="002C70B6" w:rsidP="005C2131">
      <w:r>
        <w:rPr>
          <w:noProof/>
          <w:lang w:val="en-US" w:eastAsia="en-US"/>
        </w:rPr>
        <w:drawing>
          <wp:inline distT="0" distB="0" distL="0" distR="0">
            <wp:extent cx="5477510" cy="3390265"/>
            <wp:effectExtent l="0" t="0" r="0" b="0"/>
            <wp:docPr id="4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C2131" w:rsidRDefault="005C2131" w:rsidP="005C2131"/>
    <w:p w:rsidR="005C2131" w:rsidRDefault="005C2131" w:rsidP="005C2131">
      <w:pPr>
        <w:rPr>
          <w:b/>
        </w:rPr>
      </w:pPr>
    </w:p>
    <w:p w:rsidR="005C2131" w:rsidRDefault="005C2131" w:rsidP="005C2131">
      <w:pPr>
        <w:rPr>
          <w:b/>
        </w:rPr>
      </w:pPr>
    </w:p>
    <w:p w:rsidR="005C2131" w:rsidRDefault="005C2131" w:rsidP="005C2131">
      <w:pPr>
        <w:rPr>
          <w:b/>
        </w:rPr>
      </w:pPr>
    </w:p>
    <w:p w:rsidR="005C2131" w:rsidRPr="004A0F56" w:rsidRDefault="005C2131" w:rsidP="005C2131">
      <w:pPr>
        <w:rPr>
          <w:b/>
          <w:sz w:val="24"/>
          <w:szCs w:val="24"/>
          <w:u w:val="single"/>
        </w:rPr>
      </w:pPr>
      <w:r w:rsidRPr="004A0F56">
        <w:rPr>
          <w:b/>
          <w:sz w:val="24"/>
          <w:szCs w:val="24"/>
          <w:u w:val="single"/>
        </w:rPr>
        <w:t xml:space="preserve">Secondary School Numeracy </w:t>
      </w:r>
    </w:p>
    <w:p w:rsidR="005C2131" w:rsidRDefault="002C70B6" w:rsidP="005C2131">
      <w:r>
        <w:rPr>
          <w:noProof/>
          <w:lang w:val="en-US" w:eastAsia="en-US"/>
        </w:rPr>
        <w:drawing>
          <wp:inline distT="0" distB="0" distL="0" distR="0">
            <wp:extent cx="5589905" cy="2941320"/>
            <wp:effectExtent l="0" t="0" r="0" b="0"/>
            <wp:docPr id="4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C2131" w:rsidRDefault="005C2131" w:rsidP="005C2131"/>
    <w:p w:rsidR="00735D75" w:rsidRDefault="00735D75" w:rsidP="005C2131"/>
    <w:p w:rsidR="00735D75" w:rsidRDefault="00735D75" w:rsidP="005C2131"/>
    <w:p w:rsidR="00735D75" w:rsidRDefault="00735D75" w:rsidP="005C2131"/>
    <w:p w:rsidR="00735D75" w:rsidRDefault="00735D75" w:rsidP="005C2131"/>
    <w:p w:rsidR="00735D75" w:rsidRDefault="00735D75" w:rsidP="005C2131"/>
    <w:p w:rsidR="00735D75" w:rsidRDefault="00735D75" w:rsidP="005C2131"/>
    <w:p w:rsidR="00735D75" w:rsidRDefault="00735D75" w:rsidP="005C2131"/>
    <w:p w:rsidR="00735D75" w:rsidRPr="00A000C4" w:rsidRDefault="00735D75" w:rsidP="005C2131"/>
    <w:p w:rsidR="005C2131" w:rsidRPr="00A000C4" w:rsidRDefault="005C2131" w:rsidP="005C2131"/>
    <w:p w:rsidR="005C2131" w:rsidRPr="004A0F56" w:rsidRDefault="005C2131" w:rsidP="005C2131">
      <w:pPr>
        <w:rPr>
          <w:b/>
          <w:sz w:val="24"/>
          <w:szCs w:val="24"/>
          <w:u w:val="single"/>
        </w:rPr>
      </w:pPr>
      <w:r w:rsidRPr="004A0F56">
        <w:rPr>
          <w:b/>
          <w:sz w:val="24"/>
          <w:szCs w:val="24"/>
          <w:u w:val="single"/>
        </w:rPr>
        <w:lastRenderedPageBreak/>
        <w:t>Secondary School Qualifications</w:t>
      </w:r>
    </w:p>
    <w:p w:rsidR="005C2131" w:rsidRPr="004A0F56" w:rsidRDefault="005C2131" w:rsidP="005C2131">
      <w:pPr>
        <w:rPr>
          <w:sz w:val="24"/>
          <w:szCs w:val="24"/>
          <w:u w:val="single"/>
        </w:rPr>
      </w:pPr>
    </w:p>
    <w:p w:rsidR="005C2131" w:rsidRDefault="005C2131" w:rsidP="005C2131">
      <w:pPr>
        <w:tabs>
          <w:tab w:val="left" w:pos="1546"/>
        </w:tabs>
      </w:pPr>
      <w:r>
        <w:tab/>
      </w:r>
      <w:r w:rsidR="002C70B6">
        <w:rPr>
          <w:noProof/>
          <w:lang w:val="en-US" w:eastAsia="en-US"/>
        </w:rPr>
        <w:drawing>
          <wp:inline distT="0" distB="0" distL="0" distR="0">
            <wp:extent cx="5952490" cy="3657600"/>
            <wp:effectExtent l="19050" t="0" r="10160" b="0"/>
            <wp:docPr id="4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C2131" w:rsidRPr="00534722" w:rsidRDefault="005C2131" w:rsidP="005C2131"/>
    <w:p w:rsidR="005C2131" w:rsidRDefault="005C2131" w:rsidP="005C2131">
      <w:pPr>
        <w:ind w:firstLine="720"/>
      </w:pPr>
    </w:p>
    <w:p w:rsidR="005C2131" w:rsidRDefault="005C2131" w:rsidP="005C2131">
      <w:pPr>
        <w:ind w:firstLine="720"/>
      </w:pPr>
    </w:p>
    <w:p w:rsidR="005C2131" w:rsidRDefault="005C2131" w:rsidP="005C2131">
      <w:pPr>
        <w:ind w:firstLine="720"/>
      </w:pPr>
    </w:p>
    <w:p w:rsidR="005C2131" w:rsidRDefault="005C2131" w:rsidP="005C2131">
      <w:pPr>
        <w:ind w:firstLine="720"/>
      </w:pPr>
    </w:p>
    <w:p w:rsidR="005C2131" w:rsidRDefault="005C2131" w:rsidP="005C2131">
      <w:pPr>
        <w:ind w:firstLine="720"/>
      </w:pPr>
    </w:p>
    <w:p w:rsidR="005C2131" w:rsidRDefault="005C2131" w:rsidP="005C2131">
      <w:pPr>
        <w:ind w:firstLine="720"/>
      </w:pPr>
    </w:p>
    <w:p w:rsidR="005C2131" w:rsidRDefault="005C2131" w:rsidP="005C2131">
      <w:pPr>
        <w:ind w:firstLine="720"/>
      </w:pPr>
    </w:p>
    <w:p w:rsidR="005C2131" w:rsidRDefault="005C2131" w:rsidP="005C2131">
      <w:pPr>
        <w:ind w:firstLine="720"/>
      </w:pPr>
    </w:p>
    <w:p w:rsidR="005C2131" w:rsidRDefault="005C2131" w:rsidP="005C2131">
      <w:pPr>
        <w:ind w:firstLine="720"/>
      </w:pPr>
    </w:p>
    <w:p w:rsidR="005C2131" w:rsidRDefault="002C70B6" w:rsidP="005C2131">
      <w:r>
        <w:rPr>
          <w:noProof/>
          <w:lang w:val="en-US" w:eastAsia="en-US"/>
        </w:rPr>
        <w:drawing>
          <wp:inline distT="0" distB="0" distL="0" distR="0">
            <wp:extent cx="5952490" cy="3373120"/>
            <wp:effectExtent l="19050" t="0" r="10160" b="0"/>
            <wp:docPr id="4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C2131" w:rsidRDefault="005C2131" w:rsidP="005C2131"/>
    <w:p w:rsidR="005C2131" w:rsidRDefault="005C2131" w:rsidP="005C2131"/>
    <w:p w:rsidR="005C2131" w:rsidRPr="00534722" w:rsidRDefault="002C70B6" w:rsidP="005C2131">
      <w:r>
        <w:rPr>
          <w:noProof/>
          <w:lang w:val="en-US" w:eastAsia="en-US"/>
        </w:rPr>
        <w:drawing>
          <wp:inline distT="0" distB="0" distL="0" distR="0">
            <wp:extent cx="5952490" cy="3968115"/>
            <wp:effectExtent l="19050" t="0" r="10160" b="0"/>
            <wp:docPr id="4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C2131" w:rsidRDefault="005C2131" w:rsidP="005C2131"/>
    <w:p w:rsidR="005C2131" w:rsidRDefault="005C2131" w:rsidP="005C2131"/>
    <w:p w:rsidR="005C2131" w:rsidRDefault="005C2131" w:rsidP="005C2131"/>
    <w:p w:rsidR="00B63F3A" w:rsidRDefault="00B63F3A" w:rsidP="00B63F3A">
      <w:r>
        <w:t>TVET &amp; ACITI STATS 2008-2010</w:t>
      </w:r>
    </w:p>
    <w:p w:rsidR="00B63F3A" w:rsidRDefault="00B63F3A" w:rsidP="005C2131"/>
    <w:p w:rsidR="00B63F3A" w:rsidRPr="00E321A0" w:rsidRDefault="00B63F3A" w:rsidP="005C2131">
      <w:pPr>
        <w:sectPr w:rsidR="00B63F3A" w:rsidRPr="00E321A0" w:rsidSect="00044AE6">
          <w:pgSz w:w="11906" w:h="16838"/>
          <w:pgMar w:top="1411" w:right="1368" w:bottom="994" w:left="1411" w:header="720" w:footer="720" w:gutter="0"/>
          <w:pgNumType w:chapStyle="1"/>
          <w:cols w:space="720"/>
        </w:sectPr>
      </w:pPr>
      <w:r w:rsidRPr="00B63F3A">
        <w:rPr>
          <w:noProof/>
          <w:lang w:val="en-US" w:eastAsia="en-US"/>
        </w:rPr>
        <w:drawing>
          <wp:inline distT="0" distB="0" distL="0" distR="0">
            <wp:extent cx="5731510" cy="3182335"/>
            <wp:effectExtent l="19050" t="19050" r="21590" b="18065"/>
            <wp:docPr id="2" name="Picture 2"/>
            <wp:cNvGraphicFramePr/>
            <a:graphic xmlns:a="http://schemas.openxmlformats.org/drawingml/2006/main">
              <a:graphicData uri="http://schemas.openxmlformats.org/drawingml/2006/picture">
                <pic:pic xmlns:pic="http://schemas.openxmlformats.org/drawingml/2006/picture">
                  <pic:nvPicPr>
                    <pic:cNvPr id="25602" name="Picture 5"/>
                    <pic:cNvPicPr>
                      <a:picLocks noChangeAspect="1" noChangeArrowheads="1"/>
                    </pic:cNvPicPr>
                  </pic:nvPicPr>
                  <pic:blipFill>
                    <a:blip r:embed="rId49" cstate="print"/>
                    <a:srcRect t="6075"/>
                    <a:stretch>
                      <a:fillRect/>
                    </a:stretch>
                  </pic:blipFill>
                  <pic:spPr bwMode="auto">
                    <a:xfrm>
                      <a:off x="0" y="0"/>
                      <a:ext cx="5731510" cy="3182335"/>
                    </a:xfrm>
                    <a:prstGeom prst="rect">
                      <a:avLst/>
                    </a:prstGeom>
                    <a:noFill/>
                    <a:ln w="9525">
                      <a:solidFill>
                        <a:schemeClr val="tx1"/>
                      </a:solidFill>
                      <a:miter lim="800000"/>
                      <a:headEnd/>
                      <a:tailEnd/>
                    </a:ln>
                  </pic:spPr>
                </pic:pic>
              </a:graphicData>
            </a:graphic>
          </wp:inline>
        </w:drawing>
      </w:r>
    </w:p>
    <w:p w:rsidR="005C2131" w:rsidRPr="00776EAA" w:rsidRDefault="005C2131" w:rsidP="005C2131">
      <w:pPr>
        <w:rPr>
          <w:rFonts w:ascii="Calibri" w:hAnsi="Calibri" w:cs="Calibri"/>
          <w:sz w:val="20"/>
          <w:szCs w:val="20"/>
        </w:rPr>
      </w:pPr>
    </w:p>
    <w:p w:rsidR="005C2131" w:rsidRPr="00534722" w:rsidRDefault="005C2131" w:rsidP="005C2131"/>
    <w:p w:rsidR="002268C0" w:rsidRPr="00776EAA" w:rsidRDefault="002268C0" w:rsidP="00025720">
      <w:pPr>
        <w:rPr>
          <w:rFonts w:ascii="Calibri" w:hAnsi="Calibri" w:cs="Calibri"/>
          <w:sz w:val="20"/>
          <w:szCs w:val="20"/>
        </w:rPr>
      </w:pPr>
    </w:p>
    <w:sectPr w:rsidR="002268C0" w:rsidRPr="00776EAA" w:rsidSect="00044AE6">
      <w:pgSz w:w="11906" w:h="16838"/>
      <w:pgMar w:top="1411" w:right="1368" w:bottom="994" w:left="1411"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F2" w:rsidRDefault="003946F2">
      <w:r>
        <w:separator/>
      </w:r>
    </w:p>
  </w:endnote>
  <w:endnote w:type="continuationSeparator" w:id="0">
    <w:p w:rsidR="003946F2" w:rsidRDefault="0039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MT">
    <w:altName w:val="Times New Roman"/>
    <w:charset w:val="00"/>
    <w:family w:val="auto"/>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F2" w:rsidRPr="001D171D" w:rsidRDefault="003946F2" w:rsidP="0052093C">
    <w:pPr>
      <w:pStyle w:val="Footer"/>
      <w:framePr w:wrap="around" w:vAnchor="text" w:hAnchor="margin" w:xAlign="right" w:y="1"/>
      <w:pBdr>
        <w:top w:val="single" w:sz="6" w:space="1" w:color="auto"/>
      </w:pBdr>
      <w:tabs>
        <w:tab w:val="clear" w:pos="4320"/>
        <w:tab w:val="clear" w:pos="8640"/>
        <w:tab w:val="right" w:pos="9130"/>
        <w:tab w:val="left" w:pos="13860"/>
      </w:tabs>
      <w:ind w:right="-3"/>
      <w:rPr>
        <w:rFonts w:cs="Arial"/>
        <w:sz w:val="18"/>
        <w:lang w:val="en-NZ"/>
      </w:rPr>
    </w:pPr>
    <w:r w:rsidRPr="001D171D">
      <w:rPr>
        <w:rFonts w:cs="Arial"/>
        <w:sz w:val="18"/>
        <w:lang w:val="en-NZ"/>
      </w:rPr>
      <w:t>Page</w:t>
    </w:r>
    <w:r>
      <w:rPr>
        <w:rFonts w:cs="Arial"/>
        <w:sz w:val="18"/>
        <w:lang w:val="en-NZ"/>
      </w:rPr>
      <w:t xml:space="preserve"> </w:t>
    </w:r>
    <w:r w:rsidR="00564979" w:rsidRPr="001D171D">
      <w:rPr>
        <w:rStyle w:val="PageNumber"/>
        <w:rFonts w:cs="Arial"/>
        <w:sz w:val="18"/>
      </w:rPr>
      <w:fldChar w:fldCharType="begin"/>
    </w:r>
    <w:r w:rsidRPr="001D171D">
      <w:rPr>
        <w:rStyle w:val="PageNumber"/>
        <w:rFonts w:cs="Arial"/>
        <w:sz w:val="18"/>
      </w:rPr>
      <w:instrText xml:space="preserve"> PAGE </w:instrText>
    </w:r>
    <w:r w:rsidR="00564979" w:rsidRPr="001D171D">
      <w:rPr>
        <w:rStyle w:val="PageNumber"/>
        <w:rFonts w:cs="Arial"/>
        <w:sz w:val="18"/>
      </w:rPr>
      <w:fldChar w:fldCharType="separate"/>
    </w:r>
    <w:r w:rsidR="00110A30">
      <w:rPr>
        <w:rStyle w:val="PageNumber"/>
        <w:rFonts w:cs="Arial"/>
        <w:noProof/>
        <w:sz w:val="18"/>
      </w:rPr>
      <w:t>2</w:t>
    </w:r>
    <w:r w:rsidR="00564979" w:rsidRPr="001D171D">
      <w:rPr>
        <w:rStyle w:val="PageNumber"/>
        <w:rFonts w:cs="Arial"/>
        <w:sz w:val="18"/>
      </w:rPr>
      <w:fldChar w:fldCharType="end"/>
    </w:r>
  </w:p>
  <w:p w:rsidR="003946F2" w:rsidRPr="001D171D" w:rsidRDefault="003946F2" w:rsidP="0052093C">
    <w:pPr>
      <w:pStyle w:val="Footer"/>
      <w:pBdr>
        <w:top w:val="single" w:sz="6" w:space="1" w:color="auto"/>
      </w:pBdr>
      <w:tabs>
        <w:tab w:val="clear" w:pos="8640"/>
        <w:tab w:val="left" w:pos="13750"/>
      </w:tabs>
      <w:ind w:right="360"/>
      <w:rPr>
        <w:rFonts w:cs="Arial"/>
        <w:sz w:val="18"/>
        <w:lang w:val="en-NZ"/>
      </w:rPr>
    </w:pPr>
    <w:r w:rsidRPr="001D171D">
      <w:rPr>
        <w:rFonts w:cs="Arial"/>
        <w:sz w:val="18"/>
        <w:lang w:val="en-NZ"/>
      </w:rPr>
      <w:tab/>
    </w:r>
    <w:r w:rsidRPr="0052093C">
      <w:rPr>
        <w:rFonts w:cs="Arial"/>
        <w:sz w:val="18"/>
        <w:lang w:val="en-NZ"/>
      </w:rPr>
      <w:tab/>
    </w:r>
    <w:r>
      <w:rPr>
        <w:rFonts w:cs="Arial"/>
        <w:sz w:val="18"/>
        <w:lang w:val="en-NZ"/>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F2" w:rsidRPr="001D171D" w:rsidRDefault="003946F2" w:rsidP="0052093C">
    <w:pPr>
      <w:pStyle w:val="Footer"/>
      <w:framePr w:wrap="around" w:vAnchor="text" w:hAnchor="margin" w:xAlign="right" w:y="1"/>
      <w:pBdr>
        <w:top w:val="single" w:sz="6" w:space="1" w:color="auto"/>
      </w:pBdr>
      <w:tabs>
        <w:tab w:val="clear" w:pos="4320"/>
        <w:tab w:val="clear" w:pos="8640"/>
        <w:tab w:val="right" w:pos="9130"/>
        <w:tab w:val="left" w:pos="13860"/>
      </w:tabs>
      <w:ind w:right="-3"/>
      <w:rPr>
        <w:rFonts w:cs="Arial"/>
        <w:sz w:val="18"/>
        <w:lang w:val="en-NZ"/>
      </w:rPr>
    </w:pPr>
    <w:r w:rsidRPr="001D171D">
      <w:rPr>
        <w:rFonts w:cs="Arial"/>
        <w:sz w:val="18"/>
        <w:lang w:val="en-NZ"/>
      </w:rPr>
      <w:t>Page</w:t>
    </w:r>
    <w:r>
      <w:rPr>
        <w:rFonts w:cs="Arial"/>
        <w:sz w:val="18"/>
        <w:lang w:val="en-NZ"/>
      </w:rPr>
      <w:t xml:space="preserve"> </w:t>
    </w:r>
    <w:r w:rsidR="00564979" w:rsidRPr="001D171D">
      <w:rPr>
        <w:rStyle w:val="PageNumber"/>
        <w:rFonts w:cs="Arial"/>
        <w:sz w:val="18"/>
      </w:rPr>
      <w:fldChar w:fldCharType="begin"/>
    </w:r>
    <w:r w:rsidRPr="001D171D">
      <w:rPr>
        <w:rStyle w:val="PageNumber"/>
        <w:rFonts w:cs="Arial"/>
        <w:sz w:val="18"/>
      </w:rPr>
      <w:instrText xml:space="preserve"> PAGE </w:instrText>
    </w:r>
    <w:r w:rsidR="00564979" w:rsidRPr="001D171D">
      <w:rPr>
        <w:rStyle w:val="PageNumber"/>
        <w:rFonts w:cs="Arial"/>
        <w:sz w:val="18"/>
      </w:rPr>
      <w:fldChar w:fldCharType="separate"/>
    </w:r>
    <w:r w:rsidR="00110A30">
      <w:rPr>
        <w:rStyle w:val="PageNumber"/>
        <w:rFonts w:cs="Arial"/>
        <w:noProof/>
        <w:sz w:val="18"/>
      </w:rPr>
      <w:t>72</w:t>
    </w:r>
    <w:r w:rsidR="00564979" w:rsidRPr="001D171D">
      <w:rPr>
        <w:rStyle w:val="PageNumber"/>
        <w:rFonts w:cs="Arial"/>
        <w:sz w:val="18"/>
      </w:rPr>
      <w:fldChar w:fldCharType="end"/>
    </w:r>
  </w:p>
  <w:p w:rsidR="003946F2" w:rsidRPr="001D171D" w:rsidRDefault="003946F2" w:rsidP="0052093C">
    <w:pPr>
      <w:pStyle w:val="Footer"/>
      <w:pBdr>
        <w:top w:val="single" w:sz="6" w:space="1" w:color="auto"/>
      </w:pBdr>
      <w:tabs>
        <w:tab w:val="clear" w:pos="8640"/>
        <w:tab w:val="left" w:pos="13750"/>
      </w:tabs>
      <w:ind w:right="360"/>
      <w:rPr>
        <w:rFonts w:cs="Arial"/>
        <w:sz w:val="18"/>
        <w:lang w:val="en-NZ"/>
      </w:rPr>
    </w:pPr>
    <w:r w:rsidRPr="001D171D">
      <w:rPr>
        <w:rFonts w:cs="Arial"/>
        <w:sz w:val="18"/>
        <w:lang w:val="en-NZ"/>
      </w:rPr>
      <w:tab/>
    </w:r>
    <w:r w:rsidRPr="0052093C">
      <w:rPr>
        <w:rFonts w:cs="Arial"/>
        <w:sz w:val="18"/>
        <w:lang w:val="en-NZ"/>
      </w:rPr>
      <w:tab/>
    </w:r>
    <w:r>
      <w:rPr>
        <w:rFonts w:cs="Arial"/>
        <w:sz w:val="18"/>
        <w:lang w:val="en-N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F2" w:rsidRDefault="003946F2">
      <w:r>
        <w:separator/>
      </w:r>
    </w:p>
  </w:footnote>
  <w:footnote w:type="continuationSeparator" w:id="0">
    <w:p w:rsidR="003946F2" w:rsidRDefault="0039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F2" w:rsidRPr="001D171D" w:rsidRDefault="003946F2" w:rsidP="00581228">
    <w:pPr>
      <w:pStyle w:val="Header"/>
      <w:pBdr>
        <w:bottom w:val="single" w:sz="6" w:space="1" w:color="auto"/>
      </w:pBdr>
      <w:tabs>
        <w:tab w:val="clear" w:pos="4320"/>
        <w:tab w:val="clear" w:pos="8640"/>
        <w:tab w:val="left" w:pos="9480"/>
        <w:tab w:val="right" w:pos="14410"/>
      </w:tabs>
      <w:rPr>
        <w:rFonts w:cs="Arial"/>
        <w:sz w:val="18"/>
        <w:szCs w:val="18"/>
      </w:rPr>
    </w:pPr>
    <w:r w:rsidRPr="001D171D">
      <w:rPr>
        <w:rFonts w:cs="Arial"/>
        <w:sz w:val="18"/>
        <w:szCs w:val="18"/>
      </w:rPr>
      <w:t>Strategy / Business Plan</w:t>
    </w:r>
    <w:r w:rsidRPr="001D171D">
      <w:rPr>
        <w:rFonts w:cs="Arial"/>
        <w:sz w:val="18"/>
        <w:szCs w:val="18"/>
      </w:rPr>
      <w:tab/>
    </w:r>
    <w:r>
      <w:rPr>
        <w:rFonts w:cs="Arial"/>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F2" w:rsidRPr="001D171D" w:rsidRDefault="003946F2" w:rsidP="00581228">
    <w:pPr>
      <w:pStyle w:val="Header"/>
      <w:pBdr>
        <w:bottom w:val="single" w:sz="6" w:space="1" w:color="auto"/>
      </w:pBdr>
      <w:tabs>
        <w:tab w:val="clear" w:pos="4320"/>
        <w:tab w:val="clear" w:pos="8640"/>
        <w:tab w:val="left" w:pos="9480"/>
        <w:tab w:val="right" w:pos="14410"/>
      </w:tabs>
      <w:rPr>
        <w:rFonts w:cs="Arial"/>
        <w:sz w:val="18"/>
        <w:szCs w:val="18"/>
      </w:rPr>
    </w:pPr>
    <w:r w:rsidRPr="001D171D">
      <w:rPr>
        <w:rFonts w:cs="Arial"/>
        <w:sz w:val="18"/>
        <w:szCs w:val="18"/>
      </w:rPr>
      <w:t>Strategy / Business Plan</w:t>
    </w:r>
    <w:r w:rsidRPr="001D171D">
      <w:rPr>
        <w:rFonts w:cs="Arial"/>
        <w:sz w:val="18"/>
        <w:szCs w:val="18"/>
      </w:rPr>
      <w:tab/>
    </w:r>
    <w:r>
      <w:rPr>
        <w:rFonts w:cs="Arial"/>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570"/>
    <w:multiLevelType w:val="hybridMultilevel"/>
    <w:tmpl w:val="4D26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2471B"/>
    <w:multiLevelType w:val="hybridMultilevel"/>
    <w:tmpl w:val="6F2A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368C7"/>
    <w:multiLevelType w:val="hybridMultilevel"/>
    <w:tmpl w:val="4D1A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335E5"/>
    <w:multiLevelType w:val="hybridMultilevel"/>
    <w:tmpl w:val="41BE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13C2D"/>
    <w:multiLevelType w:val="multilevel"/>
    <w:tmpl w:val="41EA161C"/>
    <w:lvl w:ilvl="0">
      <w:start w:val="1"/>
      <w:numFmt w:val="decimal"/>
      <w:lvlText w:val="%1"/>
      <w:lvlJc w:val="left"/>
      <w:pPr>
        <w:ind w:left="360" w:hanging="360"/>
      </w:pPr>
      <w:rPr>
        <w:rFonts w:hint="default"/>
      </w:rPr>
    </w:lvl>
    <w:lvl w:ilvl="1">
      <w:start w:val="3"/>
      <w:numFmt w:val="none"/>
      <w:lvlText w:val="3.1"/>
      <w:lvlJc w:val="left"/>
      <w:pPr>
        <w:ind w:left="360" w:hanging="360"/>
      </w:pPr>
      <w:rPr>
        <w:rFonts w:hint="default"/>
        <w:sz w:val="32"/>
      </w:rPr>
    </w:lvl>
    <w:lvl w:ilvl="2">
      <w:start w:val="4"/>
      <w:numFmt w:val="none"/>
      <w:lvlText w:val="3.5"/>
      <w:lvlJc w:val="left"/>
      <w:pPr>
        <w:ind w:left="720" w:hanging="720"/>
      </w:pPr>
      <w:rPr>
        <w:rFonts w:ascii="Calibri" w:hAnsi="Calibri" w:cs="Calibri" w:hint="default"/>
        <w:b/>
        <w:i/>
        <w:sz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7433EC"/>
    <w:multiLevelType w:val="hybridMultilevel"/>
    <w:tmpl w:val="E1F06FEA"/>
    <w:lvl w:ilvl="0" w:tplc="403C8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B26E33"/>
    <w:multiLevelType w:val="hybridMultilevel"/>
    <w:tmpl w:val="B71AF290"/>
    <w:lvl w:ilvl="0" w:tplc="403C8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433541"/>
    <w:multiLevelType w:val="hybridMultilevel"/>
    <w:tmpl w:val="BEF6879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C68B7"/>
    <w:multiLevelType w:val="hybridMultilevel"/>
    <w:tmpl w:val="9DCE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AE27AE"/>
    <w:multiLevelType w:val="hybridMultilevel"/>
    <w:tmpl w:val="8C6A1EF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0DFD5550"/>
    <w:multiLevelType w:val="hybridMultilevel"/>
    <w:tmpl w:val="595A4F7C"/>
    <w:lvl w:ilvl="0" w:tplc="66146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D36D74"/>
    <w:multiLevelType w:val="hybridMultilevel"/>
    <w:tmpl w:val="A750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12180"/>
    <w:multiLevelType w:val="hybridMultilevel"/>
    <w:tmpl w:val="45BA520C"/>
    <w:lvl w:ilvl="0" w:tplc="E9D8B1BA">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EF96E14E">
      <w:start w:val="2012"/>
      <w:numFmt w:val="bullet"/>
      <w:lvlText w:val="-"/>
      <w:lvlJc w:val="left"/>
      <w:pPr>
        <w:ind w:left="1800" w:hanging="360"/>
      </w:pPr>
      <w:rPr>
        <w:rFonts w:ascii="Arial" w:eastAsia="Times New Roman" w:hAnsi="Arial" w:cs="Aria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3282945"/>
    <w:multiLevelType w:val="hybridMultilevel"/>
    <w:tmpl w:val="B23C24BE"/>
    <w:lvl w:ilvl="0" w:tplc="7E32B06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1384536A"/>
    <w:multiLevelType w:val="hybridMultilevel"/>
    <w:tmpl w:val="C656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D9252B"/>
    <w:multiLevelType w:val="hybridMultilevel"/>
    <w:tmpl w:val="8C6A1E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4926B34"/>
    <w:multiLevelType w:val="hybridMultilevel"/>
    <w:tmpl w:val="D95A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3F1759"/>
    <w:multiLevelType w:val="hybridMultilevel"/>
    <w:tmpl w:val="6BD8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62333"/>
    <w:multiLevelType w:val="multilevel"/>
    <w:tmpl w:val="269226C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16932C9F"/>
    <w:multiLevelType w:val="hybridMultilevel"/>
    <w:tmpl w:val="788E49CA"/>
    <w:lvl w:ilvl="0" w:tplc="79D2E562">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091F22"/>
    <w:multiLevelType w:val="hybridMultilevel"/>
    <w:tmpl w:val="295E5552"/>
    <w:lvl w:ilvl="0" w:tplc="80D0360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4C4CE0"/>
    <w:multiLevelType w:val="hybridMultilevel"/>
    <w:tmpl w:val="E86A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340F01"/>
    <w:multiLevelType w:val="hybridMultilevel"/>
    <w:tmpl w:val="EFFA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493626"/>
    <w:multiLevelType w:val="hybridMultilevel"/>
    <w:tmpl w:val="609A62A8"/>
    <w:lvl w:ilvl="0" w:tplc="571AF2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8063B7"/>
    <w:multiLevelType w:val="hybridMultilevel"/>
    <w:tmpl w:val="A920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D7700A"/>
    <w:multiLevelType w:val="hybridMultilevel"/>
    <w:tmpl w:val="C0DA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250C91"/>
    <w:multiLevelType w:val="hybridMultilevel"/>
    <w:tmpl w:val="41F8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7C04DD"/>
    <w:multiLevelType w:val="hybridMultilevel"/>
    <w:tmpl w:val="8E8C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9D7D44"/>
    <w:multiLevelType w:val="hybridMultilevel"/>
    <w:tmpl w:val="6838C2D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116238"/>
    <w:multiLevelType w:val="multilevel"/>
    <w:tmpl w:val="973C7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05051F0"/>
    <w:multiLevelType w:val="hybridMultilevel"/>
    <w:tmpl w:val="6D1A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5A53C0"/>
    <w:multiLevelType w:val="hybridMultilevel"/>
    <w:tmpl w:val="EF66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97767A"/>
    <w:multiLevelType w:val="hybridMultilevel"/>
    <w:tmpl w:val="D39A5698"/>
    <w:lvl w:ilvl="0" w:tplc="A3046174">
      <w:start w:val="1"/>
      <w:numFmt w:val="decimal"/>
      <w:lvlText w:val="%1"/>
      <w:lvlJc w:val="left"/>
      <w:pPr>
        <w:ind w:left="36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263246"/>
    <w:multiLevelType w:val="hybridMultilevel"/>
    <w:tmpl w:val="30FA6D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2574CC"/>
    <w:multiLevelType w:val="hybridMultilevel"/>
    <w:tmpl w:val="282E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1E3388"/>
    <w:multiLevelType w:val="hybridMultilevel"/>
    <w:tmpl w:val="FD72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8B5A0A"/>
    <w:multiLevelType w:val="hybridMultilevel"/>
    <w:tmpl w:val="9096326C"/>
    <w:lvl w:ilvl="0" w:tplc="BFB05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91670B5"/>
    <w:multiLevelType w:val="hybridMultilevel"/>
    <w:tmpl w:val="94DA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7C331D"/>
    <w:multiLevelType w:val="hybridMultilevel"/>
    <w:tmpl w:val="3D4852EC"/>
    <w:lvl w:ilvl="0" w:tplc="4BFEE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B0A6C0D"/>
    <w:multiLevelType w:val="hybridMultilevel"/>
    <w:tmpl w:val="A73E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7B0A75"/>
    <w:multiLevelType w:val="hybridMultilevel"/>
    <w:tmpl w:val="04C4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9A256F"/>
    <w:multiLevelType w:val="hybridMultilevel"/>
    <w:tmpl w:val="C186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3E5F90"/>
    <w:multiLevelType w:val="hybridMultilevel"/>
    <w:tmpl w:val="F22C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A9550C"/>
    <w:multiLevelType w:val="hybridMultilevel"/>
    <w:tmpl w:val="B926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313202"/>
    <w:multiLevelType w:val="hybridMultilevel"/>
    <w:tmpl w:val="B71AF290"/>
    <w:lvl w:ilvl="0" w:tplc="403C8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24C564D"/>
    <w:multiLevelType w:val="hybridMultilevel"/>
    <w:tmpl w:val="053E64E2"/>
    <w:lvl w:ilvl="0" w:tplc="403C8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3643DBF"/>
    <w:multiLevelType w:val="hybridMultilevel"/>
    <w:tmpl w:val="109EEA14"/>
    <w:lvl w:ilvl="0" w:tplc="951E4C2E">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nsid w:val="33C82FF8"/>
    <w:multiLevelType w:val="hybridMultilevel"/>
    <w:tmpl w:val="4FBE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EF107B"/>
    <w:multiLevelType w:val="multilevel"/>
    <w:tmpl w:val="78CCCF1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sz w:val="32"/>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406185E"/>
    <w:multiLevelType w:val="hybridMultilevel"/>
    <w:tmpl w:val="103C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E56DE2"/>
    <w:multiLevelType w:val="hybridMultilevel"/>
    <w:tmpl w:val="B74EAC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D01ACD"/>
    <w:multiLevelType w:val="hybridMultilevel"/>
    <w:tmpl w:val="555C1114"/>
    <w:lvl w:ilvl="0" w:tplc="9CC8268A">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9D5CE6"/>
    <w:multiLevelType w:val="hybridMultilevel"/>
    <w:tmpl w:val="AA2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7B389D"/>
    <w:multiLevelType w:val="hybridMultilevel"/>
    <w:tmpl w:val="5114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465802"/>
    <w:multiLevelType w:val="hybridMultilevel"/>
    <w:tmpl w:val="F634E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3CC74FA8"/>
    <w:multiLevelType w:val="hybridMultilevel"/>
    <w:tmpl w:val="6678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CB0656"/>
    <w:multiLevelType w:val="hybridMultilevel"/>
    <w:tmpl w:val="A05C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DBF0815"/>
    <w:multiLevelType w:val="hybridMultilevel"/>
    <w:tmpl w:val="A80C606A"/>
    <w:lvl w:ilvl="0" w:tplc="5C3241C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1E3B22"/>
    <w:multiLevelType w:val="hybridMultilevel"/>
    <w:tmpl w:val="ABD82DD0"/>
    <w:lvl w:ilvl="0" w:tplc="7DEAE75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8A5E80"/>
    <w:multiLevelType w:val="hybridMultilevel"/>
    <w:tmpl w:val="6270D4D0"/>
    <w:lvl w:ilvl="0" w:tplc="C0343460">
      <w:start w:val="1"/>
      <w:numFmt w:val="bullet"/>
      <w:lvlText w:val="-"/>
      <w:lvlJc w:val="left"/>
      <w:pPr>
        <w:tabs>
          <w:tab w:val="num" w:pos="720"/>
        </w:tabs>
        <w:ind w:left="720" w:hanging="360"/>
      </w:pPr>
      <w:rPr>
        <w:rFonts w:ascii="Times New Roman" w:hAnsi="Times New Roman" w:hint="default"/>
      </w:rPr>
    </w:lvl>
    <w:lvl w:ilvl="1" w:tplc="BCD60330" w:tentative="1">
      <w:start w:val="1"/>
      <w:numFmt w:val="bullet"/>
      <w:lvlText w:val="-"/>
      <w:lvlJc w:val="left"/>
      <w:pPr>
        <w:tabs>
          <w:tab w:val="num" w:pos="1440"/>
        </w:tabs>
        <w:ind w:left="1440" w:hanging="360"/>
      </w:pPr>
      <w:rPr>
        <w:rFonts w:ascii="Times New Roman" w:hAnsi="Times New Roman" w:hint="default"/>
      </w:rPr>
    </w:lvl>
    <w:lvl w:ilvl="2" w:tplc="C736FFB8" w:tentative="1">
      <w:start w:val="1"/>
      <w:numFmt w:val="bullet"/>
      <w:lvlText w:val="-"/>
      <w:lvlJc w:val="left"/>
      <w:pPr>
        <w:tabs>
          <w:tab w:val="num" w:pos="2160"/>
        </w:tabs>
        <w:ind w:left="2160" w:hanging="360"/>
      </w:pPr>
      <w:rPr>
        <w:rFonts w:ascii="Times New Roman" w:hAnsi="Times New Roman" w:hint="default"/>
      </w:rPr>
    </w:lvl>
    <w:lvl w:ilvl="3" w:tplc="027CBE98" w:tentative="1">
      <w:start w:val="1"/>
      <w:numFmt w:val="bullet"/>
      <w:lvlText w:val="-"/>
      <w:lvlJc w:val="left"/>
      <w:pPr>
        <w:tabs>
          <w:tab w:val="num" w:pos="2880"/>
        </w:tabs>
        <w:ind w:left="2880" w:hanging="360"/>
      </w:pPr>
      <w:rPr>
        <w:rFonts w:ascii="Times New Roman" w:hAnsi="Times New Roman" w:hint="default"/>
      </w:rPr>
    </w:lvl>
    <w:lvl w:ilvl="4" w:tplc="7F60E85C" w:tentative="1">
      <w:start w:val="1"/>
      <w:numFmt w:val="bullet"/>
      <w:lvlText w:val="-"/>
      <w:lvlJc w:val="left"/>
      <w:pPr>
        <w:tabs>
          <w:tab w:val="num" w:pos="3600"/>
        </w:tabs>
        <w:ind w:left="3600" w:hanging="360"/>
      </w:pPr>
      <w:rPr>
        <w:rFonts w:ascii="Times New Roman" w:hAnsi="Times New Roman" w:hint="default"/>
      </w:rPr>
    </w:lvl>
    <w:lvl w:ilvl="5" w:tplc="A3EE5360" w:tentative="1">
      <w:start w:val="1"/>
      <w:numFmt w:val="bullet"/>
      <w:lvlText w:val="-"/>
      <w:lvlJc w:val="left"/>
      <w:pPr>
        <w:tabs>
          <w:tab w:val="num" w:pos="4320"/>
        </w:tabs>
        <w:ind w:left="4320" w:hanging="360"/>
      </w:pPr>
      <w:rPr>
        <w:rFonts w:ascii="Times New Roman" w:hAnsi="Times New Roman" w:hint="default"/>
      </w:rPr>
    </w:lvl>
    <w:lvl w:ilvl="6" w:tplc="08786752" w:tentative="1">
      <w:start w:val="1"/>
      <w:numFmt w:val="bullet"/>
      <w:lvlText w:val="-"/>
      <w:lvlJc w:val="left"/>
      <w:pPr>
        <w:tabs>
          <w:tab w:val="num" w:pos="5040"/>
        </w:tabs>
        <w:ind w:left="5040" w:hanging="360"/>
      </w:pPr>
      <w:rPr>
        <w:rFonts w:ascii="Times New Roman" w:hAnsi="Times New Roman" w:hint="default"/>
      </w:rPr>
    </w:lvl>
    <w:lvl w:ilvl="7" w:tplc="49549E40" w:tentative="1">
      <w:start w:val="1"/>
      <w:numFmt w:val="bullet"/>
      <w:lvlText w:val="-"/>
      <w:lvlJc w:val="left"/>
      <w:pPr>
        <w:tabs>
          <w:tab w:val="num" w:pos="5760"/>
        </w:tabs>
        <w:ind w:left="5760" w:hanging="360"/>
      </w:pPr>
      <w:rPr>
        <w:rFonts w:ascii="Times New Roman" w:hAnsi="Times New Roman" w:hint="default"/>
      </w:rPr>
    </w:lvl>
    <w:lvl w:ilvl="8" w:tplc="67B62C06" w:tentative="1">
      <w:start w:val="1"/>
      <w:numFmt w:val="bullet"/>
      <w:lvlText w:val="-"/>
      <w:lvlJc w:val="left"/>
      <w:pPr>
        <w:tabs>
          <w:tab w:val="num" w:pos="6480"/>
        </w:tabs>
        <w:ind w:left="6480" w:hanging="360"/>
      </w:pPr>
      <w:rPr>
        <w:rFonts w:ascii="Times New Roman" w:hAnsi="Times New Roman" w:hint="default"/>
      </w:rPr>
    </w:lvl>
  </w:abstractNum>
  <w:abstractNum w:abstractNumId="60">
    <w:nsid w:val="401D53D1"/>
    <w:multiLevelType w:val="hybridMultilevel"/>
    <w:tmpl w:val="DD04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402861"/>
    <w:multiLevelType w:val="hybridMultilevel"/>
    <w:tmpl w:val="3E62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1202AD"/>
    <w:multiLevelType w:val="multilevel"/>
    <w:tmpl w:val="FABA4E32"/>
    <w:lvl w:ilvl="0">
      <w:start w:val="1"/>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3">
    <w:nsid w:val="41FB6BF5"/>
    <w:multiLevelType w:val="hybridMultilevel"/>
    <w:tmpl w:val="97F0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A9015C"/>
    <w:multiLevelType w:val="hybridMultilevel"/>
    <w:tmpl w:val="C062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985BA8"/>
    <w:multiLevelType w:val="multilevel"/>
    <w:tmpl w:val="37229F28"/>
    <w:lvl w:ilvl="0">
      <w:start w:val="1"/>
      <w:numFmt w:val="decimal"/>
      <w:lvlText w:val="%1."/>
      <w:lvlJc w:val="left"/>
      <w:pPr>
        <w:ind w:left="360" w:hanging="360"/>
      </w:pPr>
      <w:rPr>
        <w:rFonts w:hint="default"/>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6">
    <w:nsid w:val="45093C62"/>
    <w:multiLevelType w:val="hybridMultilevel"/>
    <w:tmpl w:val="AFF2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75A7F28"/>
    <w:multiLevelType w:val="hybridMultilevel"/>
    <w:tmpl w:val="39C4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A26686F"/>
    <w:multiLevelType w:val="hybridMultilevel"/>
    <w:tmpl w:val="E1F06FEA"/>
    <w:lvl w:ilvl="0" w:tplc="403C8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A6255C7"/>
    <w:multiLevelType w:val="hybridMultilevel"/>
    <w:tmpl w:val="FF5A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C35A32"/>
    <w:multiLevelType w:val="hybridMultilevel"/>
    <w:tmpl w:val="4896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D2F4BC4"/>
    <w:multiLevelType w:val="hybridMultilevel"/>
    <w:tmpl w:val="BFBE5724"/>
    <w:lvl w:ilvl="0" w:tplc="8F3EB05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ED1EE3"/>
    <w:multiLevelType w:val="hybridMultilevel"/>
    <w:tmpl w:val="1E5E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461F49"/>
    <w:multiLevelType w:val="hybridMultilevel"/>
    <w:tmpl w:val="C2E091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52635854"/>
    <w:multiLevelType w:val="hybridMultilevel"/>
    <w:tmpl w:val="1E5E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BD1BE0"/>
    <w:multiLevelType w:val="hybridMultilevel"/>
    <w:tmpl w:val="0692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58810C3"/>
    <w:multiLevelType w:val="hybridMultilevel"/>
    <w:tmpl w:val="3F4EF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7301D82"/>
    <w:multiLevelType w:val="hybridMultilevel"/>
    <w:tmpl w:val="71C61F50"/>
    <w:lvl w:ilvl="0" w:tplc="21589A9A">
      <w:start w:val="1"/>
      <w:numFmt w:val="decimal"/>
      <w:lvlText w:val="%1."/>
      <w:lvlJc w:val="left"/>
      <w:pPr>
        <w:ind w:left="720" w:hanging="360"/>
      </w:pPr>
      <w:rPr>
        <w:b w:val="0"/>
        <w:sz w:val="32"/>
        <w:szCs w:val="3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A3046174">
      <w:start w:val="1"/>
      <w:numFmt w:val="decimal"/>
      <w:lvlText w:val="%5"/>
      <w:lvlJc w:val="left"/>
      <w:pPr>
        <w:ind w:left="3600" w:hanging="360"/>
      </w:pPr>
      <w:rPr>
        <w:rFonts w:hint="default"/>
        <w:color w:val="auto"/>
      </w:rPr>
    </w:lvl>
    <w:lvl w:ilvl="5" w:tplc="8F5AFAFC">
      <w:start w:val="1"/>
      <w:numFmt w:val="decimal"/>
      <w:lvlText w:val="%6&gt;"/>
      <w:lvlJc w:val="left"/>
      <w:pPr>
        <w:ind w:left="4500" w:hanging="360"/>
      </w:pPr>
      <w:rPr>
        <w:rFonts w:hint="default"/>
        <w:sz w:val="20"/>
      </w:rPr>
    </w:lvl>
    <w:lvl w:ilvl="6" w:tplc="9D8EEC60">
      <w:start w:val="1"/>
      <w:numFmt w:val="decimal"/>
      <w:lvlText w:val="%7."/>
      <w:lvlJc w:val="left"/>
      <w:pPr>
        <w:ind w:left="5040" w:hanging="360"/>
      </w:pPr>
      <w:rPr>
        <w:rFonts w:hint="default"/>
        <w:sz w:val="20"/>
      </w:r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nsid w:val="582413D5"/>
    <w:multiLevelType w:val="multilevel"/>
    <w:tmpl w:val="A47496F2"/>
    <w:lvl w:ilvl="0">
      <w:start w:val="1"/>
      <w:numFmt w:val="decimal"/>
      <w:lvlText w:val="%1"/>
      <w:lvlJc w:val="left"/>
      <w:pPr>
        <w:ind w:left="360" w:hanging="360"/>
      </w:pPr>
      <w:rPr>
        <w:rFonts w:hint="default"/>
      </w:rPr>
    </w:lvl>
    <w:lvl w:ilvl="1">
      <w:start w:val="3"/>
      <w:numFmt w:val="none"/>
      <w:lvlText w:val="3.1"/>
      <w:lvlJc w:val="left"/>
      <w:pPr>
        <w:ind w:left="360" w:hanging="360"/>
      </w:pPr>
      <w:rPr>
        <w:rFonts w:hint="default"/>
        <w:sz w:val="32"/>
      </w:rPr>
    </w:lvl>
    <w:lvl w:ilvl="2">
      <w:start w:val="4"/>
      <w:numFmt w:val="none"/>
      <w:lvlText w:val="3.6"/>
      <w:lvlJc w:val="left"/>
      <w:pPr>
        <w:ind w:left="720" w:hanging="720"/>
      </w:pPr>
      <w:rPr>
        <w:rFonts w:ascii="Calibri" w:hAnsi="Calibri" w:cs="Calibri" w:hint="default"/>
        <w:b/>
        <w:i/>
        <w:sz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90E2C37"/>
    <w:multiLevelType w:val="hybridMultilevel"/>
    <w:tmpl w:val="6CC439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0">
    <w:nsid w:val="5B0636C2"/>
    <w:multiLevelType w:val="hybridMultilevel"/>
    <w:tmpl w:val="69820D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nsid w:val="5B534D43"/>
    <w:multiLevelType w:val="hybridMultilevel"/>
    <w:tmpl w:val="51860B2E"/>
    <w:lvl w:ilvl="0" w:tplc="0DD605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2">
    <w:nsid w:val="5BA3454F"/>
    <w:multiLevelType w:val="hybridMultilevel"/>
    <w:tmpl w:val="CA3AB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7711A1"/>
    <w:multiLevelType w:val="hybridMultilevel"/>
    <w:tmpl w:val="90DE1478"/>
    <w:lvl w:ilvl="0" w:tplc="F24E1A98">
      <w:start w:val="1"/>
      <w:numFmt w:val="decimal"/>
      <w:lvlText w:val="%1."/>
      <w:lvlJc w:val="left"/>
      <w:pPr>
        <w:ind w:left="1077" w:hanging="360"/>
      </w:pPr>
      <w:rPr>
        <w:rFonts w:ascii="Arial" w:hAnsi="Arial" w:cs="Aria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4">
    <w:nsid w:val="5CAC7BA5"/>
    <w:multiLevelType w:val="hybridMultilevel"/>
    <w:tmpl w:val="F994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D4863B1"/>
    <w:multiLevelType w:val="multilevel"/>
    <w:tmpl w:val="2FC2889E"/>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5D7E7AA0"/>
    <w:multiLevelType w:val="multilevel"/>
    <w:tmpl w:val="9E34D4A2"/>
    <w:lvl w:ilvl="0">
      <w:start w:val="1"/>
      <w:numFmt w:val="decimal"/>
      <w:lvlText w:val="%1"/>
      <w:lvlJc w:val="left"/>
      <w:pPr>
        <w:ind w:left="360" w:hanging="360"/>
      </w:pPr>
      <w:rPr>
        <w:rFonts w:hint="default"/>
      </w:rPr>
    </w:lvl>
    <w:lvl w:ilvl="1">
      <w:start w:val="3"/>
      <w:numFmt w:val="none"/>
      <w:lvlText w:val="3.1"/>
      <w:lvlJc w:val="left"/>
      <w:pPr>
        <w:ind w:left="360" w:hanging="360"/>
      </w:pPr>
      <w:rPr>
        <w:rFonts w:hint="default"/>
        <w:sz w:val="32"/>
      </w:rPr>
    </w:lvl>
    <w:lvl w:ilvl="2">
      <w:start w:val="4"/>
      <w:numFmt w:val="none"/>
      <w:lvlText w:val="3.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DA83E8C"/>
    <w:multiLevelType w:val="multilevel"/>
    <w:tmpl w:val="D1F42DF2"/>
    <w:lvl w:ilvl="0">
      <w:start w:val="1"/>
      <w:numFmt w:val="decimal"/>
      <w:lvlText w:val="%1"/>
      <w:lvlJc w:val="left"/>
      <w:pPr>
        <w:ind w:left="360" w:hanging="360"/>
      </w:pPr>
      <w:rPr>
        <w:rFonts w:hint="default"/>
      </w:rPr>
    </w:lvl>
    <w:lvl w:ilvl="1">
      <w:start w:val="3"/>
      <w:numFmt w:val="none"/>
      <w:lvlText w:val="3.1"/>
      <w:lvlJc w:val="left"/>
      <w:pPr>
        <w:ind w:left="360" w:hanging="360"/>
      </w:pPr>
      <w:rPr>
        <w:rFonts w:hint="default"/>
        <w:sz w:val="32"/>
      </w:rPr>
    </w:lvl>
    <w:lvl w:ilvl="2">
      <w:start w:val="4"/>
      <w:numFmt w:val="none"/>
      <w:lvlText w:val="3.4"/>
      <w:lvlJc w:val="left"/>
      <w:pPr>
        <w:ind w:left="720" w:hanging="720"/>
      </w:pPr>
      <w:rPr>
        <w:rFonts w:ascii="Calibri" w:hAnsi="Calibri" w:cs="Calibri" w:hint="default"/>
        <w:b/>
        <w:i/>
        <w:sz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F4B1713"/>
    <w:multiLevelType w:val="hybridMultilevel"/>
    <w:tmpl w:val="D8F6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C13F5A"/>
    <w:multiLevelType w:val="hybridMultilevel"/>
    <w:tmpl w:val="88B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E77CA6"/>
    <w:multiLevelType w:val="hybridMultilevel"/>
    <w:tmpl w:val="4370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372584E"/>
    <w:multiLevelType w:val="hybridMultilevel"/>
    <w:tmpl w:val="71F6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3A034B3"/>
    <w:multiLevelType w:val="hybridMultilevel"/>
    <w:tmpl w:val="C186D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4D04ECF"/>
    <w:multiLevelType w:val="hybridMultilevel"/>
    <w:tmpl w:val="5784FF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94">
    <w:nsid w:val="697F797C"/>
    <w:multiLevelType w:val="hybridMultilevel"/>
    <w:tmpl w:val="88E4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A90766C"/>
    <w:multiLevelType w:val="hybridMultilevel"/>
    <w:tmpl w:val="C74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9064EC"/>
    <w:multiLevelType w:val="hybridMultilevel"/>
    <w:tmpl w:val="8586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9A51F0"/>
    <w:multiLevelType w:val="hybridMultilevel"/>
    <w:tmpl w:val="EA5A3510"/>
    <w:lvl w:ilvl="0" w:tplc="6CAC73A4">
      <w:start w:val="1"/>
      <w:numFmt w:val="decimal"/>
      <w:lvlText w:val="%1."/>
      <w:lvlJc w:val="left"/>
      <w:pPr>
        <w:ind w:left="672" w:hanging="360"/>
      </w:pPr>
      <w:rPr>
        <w:rFonts w:ascii="Arial" w:hAnsi="Arial"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98">
    <w:nsid w:val="6F817F2C"/>
    <w:multiLevelType w:val="hybridMultilevel"/>
    <w:tmpl w:val="7F94BF4E"/>
    <w:lvl w:ilvl="0" w:tplc="C794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FB37705"/>
    <w:multiLevelType w:val="hybridMultilevel"/>
    <w:tmpl w:val="B71AF290"/>
    <w:lvl w:ilvl="0" w:tplc="403C8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0605050"/>
    <w:multiLevelType w:val="hybridMultilevel"/>
    <w:tmpl w:val="CD7E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A12574"/>
    <w:multiLevelType w:val="hybridMultilevel"/>
    <w:tmpl w:val="BA70F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2D346C4"/>
    <w:multiLevelType w:val="hybridMultilevel"/>
    <w:tmpl w:val="41F83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2DE743A"/>
    <w:multiLevelType w:val="hybridMultilevel"/>
    <w:tmpl w:val="6E5A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5226F26"/>
    <w:multiLevelType w:val="hybridMultilevel"/>
    <w:tmpl w:val="E57206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5797496"/>
    <w:multiLevelType w:val="hybridMultilevel"/>
    <w:tmpl w:val="BBD4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8855C4D"/>
    <w:multiLevelType w:val="hybridMultilevel"/>
    <w:tmpl w:val="FC62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88C6828"/>
    <w:multiLevelType w:val="hybridMultilevel"/>
    <w:tmpl w:val="1272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4C2225"/>
    <w:multiLevelType w:val="hybridMultilevel"/>
    <w:tmpl w:val="B662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9632195"/>
    <w:multiLevelType w:val="hybridMultilevel"/>
    <w:tmpl w:val="99CE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CED5908"/>
    <w:multiLevelType w:val="hybridMultilevel"/>
    <w:tmpl w:val="8A5464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1">
    <w:nsid w:val="7CF0448C"/>
    <w:multiLevelType w:val="hybridMultilevel"/>
    <w:tmpl w:val="A91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CF75DEF"/>
    <w:multiLevelType w:val="hybridMultilevel"/>
    <w:tmpl w:val="E1CAA54A"/>
    <w:lvl w:ilvl="0" w:tplc="999EB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E6A0437"/>
    <w:multiLevelType w:val="hybridMultilevel"/>
    <w:tmpl w:val="E596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79"/>
  </w:num>
  <w:num w:numId="3">
    <w:abstractNumId w:val="110"/>
  </w:num>
  <w:num w:numId="4">
    <w:abstractNumId w:val="85"/>
  </w:num>
  <w:num w:numId="5">
    <w:abstractNumId w:val="15"/>
  </w:num>
  <w:num w:numId="6">
    <w:abstractNumId w:val="65"/>
  </w:num>
  <w:num w:numId="7">
    <w:abstractNumId w:val="62"/>
  </w:num>
  <w:num w:numId="8">
    <w:abstractNumId w:val="77"/>
  </w:num>
  <w:num w:numId="9">
    <w:abstractNumId w:val="86"/>
  </w:num>
  <w:num w:numId="10">
    <w:abstractNumId w:val="87"/>
  </w:num>
  <w:num w:numId="11">
    <w:abstractNumId w:val="12"/>
  </w:num>
  <w:num w:numId="12">
    <w:abstractNumId w:val="18"/>
  </w:num>
  <w:num w:numId="13">
    <w:abstractNumId w:val="4"/>
  </w:num>
  <w:num w:numId="1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78"/>
  </w:num>
  <w:num w:numId="17">
    <w:abstractNumId w:val="73"/>
  </w:num>
  <w:num w:numId="18">
    <w:abstractNumId w:val="80"/>
  </w:num>
  <w:num w:numId="19">
    <w:abstractNumId w:val="60"/>
  </w:num>
  <w:num w:numId="20">
    <w:abstractNumId w:val="43"/>
  </w:num>
  <w:num w:numId="21">
    <w:abstractNumId w:val="57"/>
  </w:num>
  <w:num w:numId="22">
    <w:abstractNumId w:val="32"/>
  </w:num>
  <w:num w:numId="23">
    <w:abstractNumId w:val="113"/>
  </w:num>
  <w:num w:numId="24">
    <w:abstractNumId w:val="22"/>
  </w:num>
  <w:num w:numId="25">
    <w:abstractNumId w:val="89"/>
  </w:num>
  <w:num w:numId="26">
    <w:abstractNumId w:val="112"/>
  </w:num>
  <w:num w:numId="27">
    <w:abstractNumId w:val="52"/>
  </w:num>
  <w:num w:numId="28">
    <w:abstractNumId w:val="71"/>
  </w:num>
  <w:num w:numId="29">
    <w:abstractNumId w:val="108"/>
  </w:num>
  <w:num w:numId="30">
    <w:abstractNumId w:val="91"/>
  </w:num>
  <w:num w:numId="31">
    <w:abstractNumId w:val="72"/>
  </w:num>
  <w:num w:numId="32">
    <w:abstractNumId w:val="66"/>
  </w:num>
  <w:num w:numId="33">
    <w:abstractNumId w:val="31"/>
  </w:num>
  <w:num w:numId="34">
    <w:abstractNumId w:val="53"/>
  </w:num>
  <w:num w:numId="35">
    <w:abstractNumId w:val="50"/>
  </w:num>
  <w:num w:numId="36">
    <w:abstractNumId w:val="104"/>
  </w:num>
  <w:num w:numId="37">
    <w:abstractNumId w:val="63"/>
  </w:num>
  <w:num w:numId="38">
    <w:abstractNumId w:val="106"/>
  </w:num>
  <w:num w:numId="39">
    <w:abstractNumId w:val="28"/>
  </w:num>
  <w:num w:numId="40">
    <w:abstractNumId w:val="61"/>
  </w:num>
  <w:num w:numId="41">
    <w:abstractNumId w:val="95"/>
  </w:num>
  <w:num w:numId="42">
    <w:abstractNumId w:val="44"/>
  </w:num>
  <w:num w:numId="43">
    <w:abstractNumId w:val="42"/>
  </w:num>
  <w:num w:numId="44">
    <w:abstractNumId w:val="23"/>
  </w:num>
  <w:num w:numId="45">
    <w:abstractNumId w:val="13"/>
  </w:num>
  <w:num w:numId="46">
    <w:abstractNumId w:val="17"/>
  </w:num>
  <w:num w:numId="47">
    <w:abstractNumId w:val="41"/>
  </w:num>
  <w:num w:numId="48">
    <w:abstractNumId w:val="14"/>
  </w:num>
  <w:num w:numId="49">
    <w:abstractNumId w:val="35"/>
  </w:num>
  <w:num w:numId="50">
    <w:abstractNumId w:val="36"/>
  </w:num>
  <w:num w:numId="51">
    <w:abstractNumId w:val="27"/>
  </w:num>
  <w:num w:numId="52">
    <w:abstractNumId w:val="30"/>
  </w:num>
  <w:num w:numId="53">
    <w:abstractNumId w:val="96"/>
  </w:num>
  <w:num w:numId="54">
    <w:abstractNumId w:val="74"/>
  </w:num>
  <w:num w:numId="55">
    <w:abstractNumId w:val="24"/>
  </w:num>
  <w:num w:numId="56">
    <w:abstractNumId w:val="111"/>
  </w:num>
  <w:num w:numId="57">
    <w:abstractNumId w:val="26"/>
  </w:num>
  <w:num w:numId="58">
    <w:abstractNumId w:val="3"/>
  </w:num>
  <w:num w:numId="59">
    <w:abstractNumId w:val="37"/>
  </w:num>
  <w:num w:numId="60">
    <w:abstractNumId w:val="98"/>
  </w:num>
  <w:num w:numId="61">
    <w:abstractNumId w:val="109"/>
  </w:num>
  <w:num w:numId="62">
    <w:abstractNumId w:val="103"/>
  </w:num>
  <w:num w:numId="63">
    <w:abstractNumId w:val="90"/>
  </w:num>
  <w:num w:numId="64">
    <w:abstractNumId w:val="7"/>
  </w:num>
  <w:num w:numId="65">
    <w:abstractNumId w:val="40"/>
  </w:num>
  <w:num w:numId="66">
    <w:abstractNumId w:val="88"/>
  </w:num>
  <w:num w:numId="67">
    <w:abstractNumId w:val="75"/>
  </w:num>
  <w:num w:numId="68">
    <w:abstractNumId w:val="16"/>
  </w:num>
  <w:num w:numId="69">
    <w:abstractNumId w:val="107"/>
  </w:num>
  <w:num w:numId="70">
    <w:abstractNumId w:val="51"/>
  </w:num>
  <w:num w:numId="71">
    <w:abstractNumId w:val="25"/>
  </w:num>
  <w:num w:numId="72">
    <w:abstractNumId w:val="38"/>
  </w:num>
  <w:num w:numId="73">
    <w:abstractNumId w:val="33"/>
  </w:num>
  <w:num w:numId="74">
    <w:abstractNumId w:val="1"/>
  </w:num>
  <w:num w:numId="75">
    <w:abstractNumId w:val="0"/>
  </w:num>
  <w:num w:numId="76">
    <w:abstractNumId w:val="101"/>
  </w:num>
  <w:num w:numId="77">
    <w:abstractNumId w:val="67"/>
  </w:num>
  <w:num w:numId="78">
    <w:abstractNumId w:val="105"/>
  </w:num>
  <w:num w:numId="79">
    <w:abstractNumId w:val="11"/>
  </w:num>
  <w:num w:numId="80">
    <w:abstractNumId w:val="82"/>
  </w:num>
  <w:num w:numId="81">
    <w:abstractNumId w:val="69"/>
  </w:num>
  <w:num w:numId="82">
    <w:abstractNumId w:val="39"/>
  </w:num>
  <w:num w:numId="83">
    <w:abstractNumId w:val="70"/>
  </w:num>
  <w:num w:numId="84">
    <w:abstractNumId w:val="58"/>
  </w:num>
  <w:num w:numId="85">
    <w:abstractNumId w:val="59"/>
  </w:num>
  <w:num w:numId="86">
    <w:abstractNumId w:val="2"/>
  </w:num>
  <w:num w:numId="87">
    <w:abstractNumId w:val="84"/>
  </w:num>
  <w:num w:numId="88">
    <w:abstractNumId w:val="97"/>
  </w:num>
  <w:num w:numId="89">
    <w:abstractNumId w:val="64"/>
  </w:num>
  <w:num w:numId="90">
    <w:abstractNumId w:val="10"/>
  </w:num>
  <w:num w:numId="91">
    <w:abstractNumId w:val="81"/>
  </w:num>
  <w:num w:numId="92">
    <w:abstractNumId w:val="9"/>
  </w:num>
  <w:num w:numId="93">
    <w:abstractNumId w:val="20"/>
  </w:num>
  <w:num w:numId="94">
    <w:abstractNumId w:val="6"/>
  </w:num>
  <w:num w:numId="95">
    <w:abstractNumId w:val="68"/>
  </w:num>
  <w:num w:numId="96">
    <w:abstractNumId w:val="100"/>
  </w:num>
  <w:num w:numId="97">
    <w:abstractNumId w:val="76"/>
  </w:num>
  <w:num w:numId="98">
    <w:abstractNumId w:val="83"/>
  </w:num>
  <w:num w:numId="99">
    <w:abstractNumId w:val="46"/>
  </w:num>
  <w:num w:numId="100">
    <w:abstractNumId w:val="19"/>
  </w:num>
  <w:num w:numId="101">
    <w:abstractNumId w:val="21"/>
  </w:num>
  <w:num w:numId="102">
    <w:abstractNumId w:val="55"/>
  </w:num>
  <w:num w:numId="103">
    <w:abstractNumId w:val="94"/>
  </w:num>
  <w:num w:numId="104">
    <w:abstractNumId w:val="34"/>
  </w:num>
  <w:num w:numId="105">
    <w:abstractNumId w:val="99"/>
  </w:num>
  <w:num w:numId="106">
    <w:abstractNumId w:val="45"/>
  </w:num>
  <w:num w:numId="107">
    <w:abstractNumId w:val="47"/>
  </w:num>
  <w:num w:numId="108">
    <w:abstractNumId w:val="56"/>
  </w:num>
  <w:num w:numId="109">
    <w:abstractNumId w:val="8"/>
  </w:num>
  <w:num w:numId="110">
    <w:abstractNumId w:val="49"/>
  </w:num>
  <w:num w:numId="111">
    <w:abstractNumId w:val="92"/>
  </w:num>
  <w:num w:numId="112">
    <w:abstractNumId w:val="102"/>
  </w:num>
  <w:num w:numId="113">
    <w:abstractNumId w:val="5"/>
  </w:num>
  <w:num w:numId="114">
    <w:abstractNumId w:val="29"/>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rsids>
    <w:rsidRoot w:val="00383FC9"/>
    <w:rsid w:val="00002610"/>
    <w:rsid w:val="00005C35"/>
    <w:rsid w:val="00006DEA"/>
    <w:rsid w:val="00007F2D"/>
    <w:rsid w:val="00012ADF"/>
    <w:rsid w:val="000134DA"/>
    <w:rsid w:val="00014E6E"/>
    <w:rsid w:val="000152BA"/>
    <w:rsid w:val="000221F9"/>
    <w:rsid w:val="000225EC"/>
    <w:rsid w:val="000227CD"/>
    <w:rsid w:val="00022842"/>
    <w:rsid w:val="00024497"/>
    <w:rsid w:val="00025720"/>
    <w:rsid w:val="00027D55"/>
    <w:rsid w:val="000327A2"/>
    <w:rsid w:val="000348A6"/>
    <w:rsid w:val="00035DBB"/>
    <w:rsid w:val="00035FC1"/>
    <w:rsid w:val="00036795"/>
    <w:rsid w:val="00036B0C"/>
    <w:rsid w:val="0004267A"/>
    <w:rsid w:val="0004288D"/>
    <w:rsid w:val="0004314D"/>
    <w:rsid w:val="00043C4C"/>
    <w:rsid w:val="00044AE6"/>
    <w:rsid w:val="000456BC"/>
    <w:rsid w:val="0004668B"/>
    <w:rsid w:val="00047AE7"/>
    <w:rsid w:val="00047C48"/>
    <w:rsid w:val="00047D0D"/>
    <w:rsid w:val="000501C3"/>
    <w:rsid w:val="00050FE8"/>
    <w:rsid w:val="000538A0"/>
    <w:rsid w:val="00053D41"/>
    <w:rsid w:val="0005726D"/>
    <w:rsid w:val="00061FE3"/>
    <w:rsid w:val="00062F9C"/>
    <w:rsid w:val="0006443F"/>
    <w:rsid w:val="00065B44"/>
    <w:rsid w:val="00065D7F"/>
    <w:rsid w:val="000676DD"/>
    <w:rsid w:val="000701FA"/>
    <w:rsid w:val="00071580"/>
    <w:rsid w:val="00073DAE"/>
    <w:rsid w:val="00074A59"/>
    <w:rsid w:val="00077709"/>
    <w:rsid w:val="0008019B"/>
    <w:rsid w:val="00082B16"/>
    <w:rsid w:val="0008321D"/>
    <w:rsid w:val="00084F44"/>
    <w:rsid w:val="0009010A"/>
    <w:rsid w:val="00090F50"/>
    <w:rsid w:val="00092511"/>
    <w:rsid w:val="000B1D6D"/>
    <w:rsid w:val="000B3E78"/>
    <w:rsid w:val="000B4FA7"/>
    <w:rsid w:val="000B690F"/>
    <w:rsid w:val="000D39CD"/>
    <w:rsid w:val="000D51A8"/>
    <w:rsid w:val="000D7BBD"/>
    <w:rsid w:val="000E0C92"/>
    <w:rsid w:val="000E6C85"/>
    <w:rsid w:val="000E70B2"/>
    <w:rsid w:val="000E7CC3"/>
    <w:rsid w:val="000E7FC1"/>
    <w:rsid w:val="000F02A6"/>
    <w:rsid w:val="000F1734"/>
    <w:rsid w:val="000F3CAF"/>
    <w:rsid w:val="000F4C9B"/>
    <w:rsid w:val="00100ADB"/>
    <w:rsid w:val="00102333"/>
    <w:rsid w:val="00103DEA"/>
    <w:rsid w:val="00104042"/>
    <w:rsid w:val="00104F07"/>
    <w:rsid w:val="00105466"/>
    <w:rsid w:val="00105FC4"/>
    <w:rsid w:val="0010635B"/>
    <w:rsid w:val="00107395"/>
    <w:rsid w:val="00107900"/>
    <w:rsid w:val="00110A30"/>
    <w:rsid w:val="001116ED"/>
    <w:rsid w:val="00116A4B"/>
    <w:rsid w:val="001264B9"/>
    <w:rsid w:val="00126CC9"/>
    <w:rsid w:val="00130D08"/>
    <w:rsid w:val="001333EC"/>
    <w:rsid w:val="00134784"/>
    <w:rsid w:val="00140BFC"/>
    <w:rsid w:val="0014773E"/>
    <w:rsid w:val="00147FC6"/>
    <w:rsid w:val="001505A8"/>
    <w:rsid w:val="0015075E"/>
    <w:rsid w:val="001535E9"/>
    <w:rsid w:val="00160365"/>
    <w:rsid w:val="0016082D"/>
    <w:rsid w:val="00162D78"/>
    <w:rsid w:val="00163A5D"/>
    <w:rsid w:val="0016556C"/>
    <w:rsid w:val="0016587F"/>
    <w:rsid w:val="00167B74"/>
    <w:rsid w:val="0017181B"/>
    <w:rsid w:val="00172727"/>
    <w:rsid w:val="001732A2"/>
    <w:rsid w:val="00174728"/>
    <w:rsid w:val="001801EA"/>
    <w:rsid w:val="0018110B"/>
    <w:rsid w:val="001818E0"/>
    <w:rsid w:val="00181E57"/>
    <w:rsid w:val="00184BFB"/>
    <w:rsid w:val="001905E2"/>
    <w:rsid w:val="0019445F"/>
    <w:rsid w:val="00195663"/>
    <w:rsid w:val="0019758E"/>
    <w:rsid w:val="001A0396"/>
    <w:rsid w:val="001A1091"/>
    <w:rsid w:val="001A1CA9"/>
    <w:rsid w:val="001A43CB"/>
    <w:rsid w:val="001A5558"/>
    <w:rsid w:val="001A7E2C"/>
    <w:rsid w:val="001B2194"/>
    <w:rsid w:val="001B465B"/>
    <w:rsid w:val="001B686F"/>
    <w:rsid w:val="001B6898"/>
    <w:rsid w:val="001B7485"/>
    <w:rsid w:val="001C27A4"/>
    <w:rsid w:val="001C4D12"/>
    <w:rsid w:val="001C643A"/>
    <w:rsid w:val="001C7DA7"/>
    <w:rsid w:val="001D50B3"/>
    <w:rsid w:val="001E0093"/>
    <w:rsid w:val="001E07E2"/>
    <w:rsid w:val="001E2F2A"/>
    <w:rsid w:val="001E37BF"/>
    <w:rsid w:val="001E42EB"/>
    <w:rsid w:val="001E4F30"/>
    <w:rsid w:val="001E5112"/>
    <w:rsid w:val="001E5B4E"/>
    <w:rsid w:val="001F16AA"/>
    <w:rsid w:val="001F210D"/>
    <w:rsid w:val="001F2231"/>
    <w:rsid w:val="001F5BC0"/>
    <w:rsid w:val="001F5F05"/>
    <w:rsid w:val="001F6F9B"/>
    <w:rsid w:val="001F75C8"/>
    <w:rsid w:val="00202E2C"/>
    <w:rsid w:val="002107D3"/>
    <w:rsid w:val="00214295"/>
    <w:rsid w:val="00217559"/>
    <w:rsid w:val="002206FE"/>
    <w:rsid w:val="00221598"/>
    <w:rsid w:val="00221AE7"/>
    <w:rsid w:val="00221EF1"/>
    <w:rsid w:val="00223251"/>
    <w:rsid w:val="00223CCA"/>
    <w:rsid w:val="002255FB"/>
    <w:rsid w:val="002264F3"/>
    <w:rsid w:val="002268C0"/>
    <w:rsid w:val="00232033"/>
    <w:rsid w:val="00233ECB"/>
    <w:rsid w:val="00234310"/>
    <w:rsid w:val="00234483"/>
    <w:rsid w:val="00234C23"/>
    <w:rsid w:val="002369B9"/>
    <w:rsid w:val="002406DC"/>
    <w:rsid w:val="00242C16"/>
    <w:rsid w:val="00242D53"/>
    <w:rsid w:val="00244872"/>
    <w:rsid w:val="0025069D"/>
    <w:rsid w:val="0025071B"/>
    <w:rsid w:val="00250A70"/>
    <w:rsid w:val="00251548"/>
    <w:rsid w:val="0025306A"/>
    <w:rsid w:val="0025447A"/>
    <w:rsid w:val="00254DDD"/>
    <w:rsid w:val="00255D93"/>
    <w:rsid w:val="00257CB5"/>
    <w:rsid w:val="00257EB6"/>
    <w:rsid w:val="00262E89"/>
    <w:rsid w:val="00265007"/>
    <w:rsid w:val="0026652D"/>
    <w:rsid w:val="00266D64"/>
    <w:rsid w:val="00266F2B"/>
    <w:rsid w:val="00267708"/>
    <w:rsid w:val="00270039"/>
    <w:rsid w:val="00270D96"/>
    <w:rsid w:val="0027294E"/>
    <w:rsid w:val="002733EA"/>
    <w:rsid w:val="00276883"/>
    <w:rsid w:val="00283173"/>
    <w:rsid w:val="0028480E"/>
    <w:rsid w:val="00285299"/>
    <w:rsid w:val="002857FC"/>
    <w:rsid w:val="0028733B"/>
    <w:rsid w:val="00287D79"/>
    <w:rsid w:val="002910C6"/>
    <w:rsid w:val="00293BB2"/>
    <w:rsid w:val="00294515"/>
    <w:rsid w:val="002955F2"/>
    <w:rsid w:val="00295B1C"/>
    <w:rsid w:val="0029615A"/>
    <w:rsid w:val="002A0504"/>
    <w:rsid w:val="002A0EAE"/>
    <w:rsid w:val="002A26FF"/>
    <w:rsid w:val="002A281F"/>
    <w:rsid w:val="002A3783"/>
    <w:rsid w:val="002B2C50"/>
    <w:rsid w:val="002B361A"/>
    <w:rsid w:val="002B53F9"/>
    <w:rsid w:val="002B79E1"/>
    <w:rsid w:val="002C07A3"/>
    <w:rsid w:val="002C0A71"/>
    <w:rsid w:val="002C22C5"/>
    <w:rsid w:val="002C2B38"/>
    <w:rsid w:val="002C390E"/>
    <w:rsid w:val="002C3E86"/>
    <w:rsid w:val="002C58BA"/>
    <w:rsid w:val="002C70B6"/>
    <w:rsid w:val="002C73BD"/>
    <w:rsid w:val="002D0357"/>
    <w:rsid w:val="002D078C"/>
    <w:rsid w:val="002D1CE5"/>
    <w:rsid w:val="002D26F2"/>
    <w:rsid w:val="002D29EC"/>
    <w:rsid w:val="002D604F"/>
    <w:rsid w:val="002E1DF5"/>
    <w:rsid w:val="002E5C8C"/>
    <w:rsid w:val="002E5F44"/>
    <w:rsid w:val="002E61BF"/>
    <w:rsid w:val="002E7B19"/>
    <w:rsid w:val="002F0796"/>
    <w:rsid w:val="002F0EE4"/>
    <w:rsid w:val="002F28A4"/>
    <w:rsid w:val="002F4637"/>
    <w:rsid w:val="002F553C"/>
    <w:rsid w:val="002F5695"/>
    <w:rsid w:val="002F5A3E"/>
    <w:rsid w:val="002F6832"/>
    <w:rsid w:val="002F68A6"/>
    <w:rsid w:val="002F75AE"/>
    <w:rsid w:val="00300003"/>
    <w:rsid w:val="00301608"/>
    <w:rsid w:val="00302358"/>
    <w:rsid w:val="00302781"/>
    <w:rsid w:val="00304E2A"/>
    <w:rsid w:val="00305698"/>
    <w:rsid w:val="003068DB"/>
    <w:rsid w:val="00306AAD"/>
    <w:rsid w:val="0030771C"/>
    <w:rsid w:val="003109FE"/>
    <w:rsid w:val="00310FDC"/>
    <w:rsid w:val="003141D1"/>
    <w:rsid w:val="003173F4"/>
    <w:rsid w:val="00317698"/>
    <w:rsid w:val="003223E0"/>
    <w:rsid w:val="003224C1"/>
    <w:rsid w:val="00322E23"/>
    <w:rsid w:val="00324CC0"/>
    <w:rsid w:val="00326A07"/>
    <w:rsid w:val="003272CE"/>
    <w:rsid w:val="003275FC"/>
    <w:rsid w:val="00331EAF"/>
    <w:rsid w:val="00332419"/>
    <w:rsid w:val="003341D6"/>
    <w:rsid w:val="0033518C"/>
    <w:rsid w:val="00335D34"/>
    <w:rsid w:val="003365D9"/>
    <w:rsid w:val="0033773C"/>
    <w:rsid w:val="00343D4A"/>
    <w:rsid w:val="00344346"/>
    <w:rsid w:val="00344EF4"/>
    <w:rsid w:val="0034654B"/>
    <w:rsid w:val="003505C2"/>
    <w:rsid w:val="00350C12"/>
    <w:rsid w:val="00351AEB"/>
    <w:rsid w:val="0035265C"/>
    <w:rsid w:val="00352AAF"/>
    <w:rsid w:val="00353AB2"/>
    <w:rsid w:val="00366B22"/>
    <w:rsid w:val="00370929"/>
    <w:rsid w:val="0037139E"/>
    <w:rsid w:val="00373C8D"/>
    <w:rsid w:val="00375360"/>
    <w:rsid w:val="003762A6"/>
    <w:rsid w:val="00381377"/>
    <w:rsid w:val="003833BD"/>
    <w:rsid w:val="00383FC9"/>
    <w:rsid w:val="00384D04"/>
    <w:rsid w:val="0038655C"/>
    <w:rsid w:val="003866E4"/>
    <w:rsid w:val="00387697"/>
    <w:rsid w:val="00387EC4"/>
    <w:rsid w:val="00390EC3"/>
    <w:rsid w:val="00391325"/>
    <w:rsid w:val="003943FC"/>
    <w:rsid w:val="003946F2"/>
    <w:rsid w:val="003A4981"/>
    <w:rsid w:val="003A5AE7"/>
    <w:rsid w:val="003A61FD"/>
    <w:rsid w:val="003B4C22"/>
    <w:rsid w:val="003C0F3F"/>
    <w:rsid w:val="003C118F"/>
    <w:rsid w:val="003C22CF"/>
    <w:rsid w:val="003C3AFE"/>
    <w:rsid w:val="003C3C35"/>
    <w:rsid w:val="003C5EAD"/>
    <w:rsid w:val="003C5FE2"/>
    <w:rsid w:val="003D0B24"/>
    <w:rsid w:val="003D0D5D"/>
    <w:rsid w:val="003D16E0"/>
    <w:rsid w:val="003D1CF4"/>
    <w:rsid w:val="003D5882"/>
    <w:rsid w:val="003D624B"/>
    <w:rsid w:val="003E271E"/>
    <w:rsid w:val="003F1297"/>
    <w:rsid w:val="003F37E8"/>
    <w:rsid w:val="003F3C6C"/>
    <w:rsid w:val="003F6DA2"/>
    <w:rsid w:val="00403DCB"/>
    <w:rsid w:val="00403E27"/>
    <w:rsid w:val="004043A3"/>
    <w:rsid w:val="004046C8"/>
    <w:rsid w:val="004047C0"/>
    <w:rsid w:val="0040497D"/>
    <w:rsid w:val="00410379"/>
    <w:rsid w:val="00410C63"/>
    <w:rsid w:val="00411189"/>
    <w:rsid w:val="00412982"/>
    <w:rsid w:val="00412A76"/>
    <w:rsid w:val="00413B49"/>
    <w:rsid w:val="00414FB6"/>
    <w:rsid w:val="00415C17"/>
    <w:rsid w:val="00415FD4"/>
    <w:rsid w:val="00416845"/>
    <w:rsid w:val="00417723"/>
    <w:rsid w:val="00417AF9"/>
    <w:rsid w:val="00417DD3"/>
    <w:rsid w:val="0042285D"/>
    <w:rsid w:val="00422EFF"/>
    <w:rsid w:val="00425E4F"/>
    <w:rsid w:val="00427701"/>
    <w:rsid w:val="00434C56"/>
    <w:rsid w:val="00436442"/>
    <w:rsid w:val="00436B03"/>
    <w:rsid w:val="004373FF"/>
    <w:rsid w:val="00437953"/>
    <w:rsid w:val="00442B51"/>
    <w:rsid w:val="00446593"/>
    <w:rsid w:val="00451782"/>
    <w:rsid w:val="00452349"/>
    <w:rsid w:val="004533E2"/>
    <w:rsid w:val="0045390F"/>
    <w:rsid w:val="00453A3A"/>
    <w:rsid w:val="004547E0"/>
    <w:rsid w:val="00454B9D"/>
    <w:rsid w:val="00455D8D"/>
    <w:rsid w:val="00457757"/>
    <w:rsid w:val="004622F9"/>
    <w:rsid w:val="004633E8"/>
    <w:rsid w:val="004663C8"/>
    <w:rsid w:val="00466E62"/>
    <w:rsid w:val="00467BF2"/>
    <w:rsid w:val="00467F0D"/>
    <w:rsid w:val="00470156"/>
    <w:rsid w:val="0047333F"/>
    <w:rsid w:val="00480335"/>
    <w:rsid w:val="00480CF3"/>
    <w:rsid w:val="00483777"/>
    <w:rsid w:val="0048420E"/>
    <w:rsid w:val="0048520B"/>
    <w:rsid w:val="00485DCD"/>
    <w:rsid w:val="00487B46"/>
    <w:rsid w:val="00490817"/>
    <w:rsid w:val="004914DF"/>
    <w:rsid w:val="004A25E8"/>
    <w:rsid w:val="004A3845"/>
    <w:rsid w:val="004A5558"/>
    <w:rsid w:val="004B0458"/>
    <w:rsid w:val="004B314A"/>
    <w:rsid w:val="004B3921"/>
    <w:rsid w:val="004B7D1C"/>
    <w:rsid w:val="004B7F31"/>
    <w:rsid w:val="004C19E0"/>
    <w:rsid w:val="004C2DE6"/>
    <w:rsid w:val="004C3230"/>
    <w:rsid w:val="004C34AB"/>
    <w:rsid w:val="004C3871"/>
    <w:rsid w:val="004C3FB4"/>
    <w:rsid w:val="004C45BD"/>
    <w:rsid w:val="004C5B79"/>
    <w:rsid w:val="004D2288"/>
    <w:rsid w:val="004D6476"/>
    <w:rsid w:val="004E0D70"/>
    <w:rsid w:val="004E6C92"/>
    <w:rsid w:val="004E7DF3"/>
    <w:rsid w:val="004F041E"/>
    <w:rsid w:val="004F107C"/>
    <w:rsid w:val="004F13AA"/>
    <w:rsid w:val="004F1F70"/>
    <w:rsid w:val="004F29A2"/>
    <w:rsid w:val="0050099F"/>
    <w:rsid w:val="005016C6"/>
    <w:rsid w:val="00504BAD"/>
    <w:rsid w:val="00506BCC"/>
    <w:rsid w:val="00512A2F"/>
    <w:rsid w:val="00512D7C"/>
    <w:rsid w:val="00513910"/>
    <w:rsid w:val="00516514"/>
    <w:rsid w:val="0051743E"/>
    <w:rsid w:val="00517CF6"/>
    <w:rsid w:val="00520201"/>
    <w:rsid w:val="0052093C"/>
    <w:rsid w:val="005209C7"/>
    <w:rsid w:val="00522BF9"/>
    <w:rsid w:val="00522D0E"/>
    <w:rsid w:val="00523ECD"/>
    <w:rsid w:val="00525300"/>
    <w:rsid w:val="005263BE"/>
    <w:rsid w:val="00530F8F"/>
    <w:rsid w:val="00531AC7"/>
    <w:rsid w:val="00536EC4"/>
    <w:rsid w:val="00537497"/>
    <w:rsid w:val="00540FF7"/>
    <w:rsid w:val="0054284F"/>
    <w:rsid w:val="00545787"/>
    <w:rsid w:val="00546E91"/>
    <w:rsid w:val="00551A42"/>
    <w:rsid w:val="005533C2"/>
    <w:rsid w:val="005562A2"/>
    <w:rsid w:val="00556682"/>
    <w:rsid w:val="00561387"/>
    <w:rsid w:val="00561CF7"/>
    <w:rsid w:val="00564979"/>
    <w:rsid w:val="00566A08"/>
    <w:rsid w:val="0057219D"/>
    <w:rsid w:val="005721B1"/>
    <w:rsid w:val="005737A6"/>
    <w:rsid w:val="00577278"/>
    <w:rsid w:val="00581228"/>
    <w:rsid w:val="0058185D"/>
    <w:rsid w:val="00582AB2"/>
    <w:rsid w:val="0058419B"/>
    <w:rsid w:val="0058536F"/>
    <w:rsid w:val="005864D2"/>
    <w:rsid w:val="00590562"/>
    <w:rsid w:val="005915D8"/>
    <w:rsid w:val="00593537"/>
    <w:rsid w:val="00593AE5"/>
    <w:rsid w:val="0059594F"/>
    <w:rsid w:val="0059678B"/>
    <w:rsid w:val="005969C5"/>
    <w:rsid w:val="005A0D13"/>
    <w:rsid w:val="005A54FF"/>
    <w:rsid w:val="005B0C07"/>
    <w:rsid w:val="005B161B"/>
    <w:rsid w:val="005B47B6"/>
    <w:rsid w:val="005B47C0"/>
    <w:rsid w:val="005B55F9"/>
    <w:rsid w:val="005B5C64"/>
    <w:rsid w:val="005B6ADC"/>
    <w:rsid w:val="005B730A"/>
    <w:rsid w:val="005C07EC"/>
    <w:rsid w:val="005C14E6"/>
    <w:rsid w:val="005C1BA2"/>
    <w:rsid w:val="005C2131"/>
    <w:rsid w:val="005C286B"/>
    <w:rsid w:val="005C3FF3"/>
    <w:rsid w:val="005C5271"/>
    <w:rsid w:val="005C5763"/>
    <w:rsid w:val="005C7811"/>
    <w:rsid w:val="005D186B"/>
    <w:rsid w:val="005D2C12"/>
    <w:rsid w:val="005D3548"/>
    <w:rsid w:val="005D5595"/>
    <w:rsid w:val="005D55F0"/>
    <w:rsid w:val="005D7D31"/>
    <w:rsid w:val="005E1608"/>
    <w:rsid w:val="005E3FDE"/>
    <w:rsid w:val="005E5AB6"/>
    <w:rsid w:val="005E7A8F"/>
    <w:rsid w:val="005F1E62"/>
    <w:rsid w:val="005F262A"/>
    <w:rsid w:val="005F2AF8"/>
    <w:rsid w:val="005F2BDA"/>
    <w:rsid w:val="005F31DA"/>
    <w:rsid w:val="005F3F4B"/>
    <w:rsid w:val="005F4AFF"/>
    <w:rsid w:val="005F5B5B"/>
    <w:rsid w:val="005F61A1"/>
    <w:rsid w:val="005F69C8"/>
    <w:rsid w:val="00602C3F"/>
    <w:rsid w:val="0060421F"/>
    <w:rsid w:val="00607423"/>
    <w:rsid w:val="00612A1B"/>
    <w:rsid w:val="00612AD5"/>
    <w:rsid w:val="00613D63"/>
    <w:rsid w:val="006148BC"/>
    <w:rsid w:val="00615555"/>
    <w:rsid w:val="00615E58"/>
    <w:rsid w:val="0062084F"/>
    <w:rsid w:val="00622B3F"/>
    <w:rsid w:val="00623073"/>
    <w:rsid w:val="00623756"/>
    <w:rsid w:val="00624AAB"/>
    <w:rsid w:val="00624CCF"/>
    <w:rsid w:val="006269BF"/>
    <w:rsid w:val="00630BFF"/>
    <w:rsid w:val="00631BA0"/>
    <w:rsid w:val="00632C32"/>
    <w:rsid w:val="00633462"/>
    <w:rsid w:val="0063418C"/>
    <w:rsid w:val="00634306"/>
    <w:rsid w:val="0063441E"/>
    <w:rsid w:val="00635BDE"/>
    <w:rsid w:val="00635E05"/>
    <w:rsid w:val="00637A28"/>
    <w:rsid w:val="00653943"/>
    <w:rsid w:val="00653C94"/>
    <w:rsid w:val="00654373"/>
    <w:rsid w:val="006553B6"/>
    <w:rsid w:val="006570BC"/>
    <w:rsid w:val="006601F6"/>
    <w:rsid w:val="00661ABE"/>
    <w:rsid w:val="00662500"/>
    <w:rsid w:val="00662BA4"/>
    <w:rsid w:val="00663EEC"/>
    <w:rsid w:val="00667BD3"/>
    <w:rsid w:val="00667CBF"/>
    <w:rsid w:val="00674503"/>
    <w:rsid w:val="006800B2"/>
    <w:rsid w:val="0068168D"/>
    <w:rsid w:val="006829D2"/>
    <w:rsid w:val="00684029"/>
    <w:rsid w:val="006905D6"/>
    <w:rsid w:val="00691070"/>
    <w:rsid w:val="0069327B"/>
    <w:rsid w:val="00695555"/>
    <w:rsid w:val="00697825"/>
    <w:rsid w:val="006A0699"/>
    <w:rsid w:val="006A0825"/>
    <w:rsid w:val="006A5E71"/>
    <w:rsid w:val="006A616D"/>
    <w:rsid w:val="006B11A9"/>
    <w:rsid w:val="006B4C31"/>
    <w:rsid w:val="006B59AF"/>
    <w:rsid w:val="006C1CDA"/>
    <w:rsid w:val="006C43C8"/>
    <w:rsid w:val="006C58B2"/>
    <w:rsid w:val="006C7553"/>
    <w:rsid w:val="006D0EAE"/>
    <w:rsid w:val="006D184D"/>
    <w:rsid w:val="006D5684"/>
    <w:rsid w:val="006D7904"/>
    <w:rsid w:val="006D7CC0"/>
    <w:rsid w:val="006E0488"/>
    <w:rsid w:val="006E2BE4"/>
    <w:rsid w:val="006E37E5"/>
    <w:rsid w:val="006E49CA"/>
    <w:rsid w:val="006E5D9F"/>
    <w:rsid w:val="006E6290"/>
    <w:rsid w:val="006E710E"/>
    <w:rsid w:val="006F4B11"/>
    <w:rsid w:val="006F6C71"/>
    <w:rsid w:val="007000CC"/>
    <w:rsid w:val="00700749"/>
    <w:rsid w:val="00700DEE"/>
    <w:rsid w:val="00701BB2"/>
    <w:rsid w:val="00703787"/>
    <w:rsid w:val="00703C7D"/>
    <w:rsid w:val="0070768F"/>
    <w:rsid w:val="00707835"/>
    <w:rsid w:val="007109CE"/>
    <w:rsid w:val="007139BD"/>
    <w:rsid w:val="00721147"/>
    <w:rsid w:val="007214FD"/>
    <w:rsid w:val="0072297B"/>
    <w:rsid w:val="00730B83"/>
    <w:rsid w:val="007311D7"/>
    <w:rsid w:val="00734170"/>
    <w:rsid w:val="00735D75"/>
    <w:rsid w:val="0073620B"/>
    <w:rsid w:val="00736515"/>
    <w:rsid w:val="00736ABE"/>
    <w:rsid w:val="00740C95"/>
    <w:rsid w:val="00741514"/>
    <w:rsid w:val="007426A7"/>
    <w:rsid w:val="00742B7C"/>
    <w:rsid w:val="00744AF1"/>
    <w:rsid w:val="00747E21"/>
    <w:rsid w:val="0075052F"/>
    <w:rsid w:val="00763EF2"/>
    <w:rsid w:val="00764115"/>
    <w:rsid w:val="00766C5B"/>
    <w:rsid w:val="00770F54"/>
    <w:rsid w:val="00771251"/>
    <w:rsid w:val="0077537C"/>
    <w:rsid w:val="00776EAA"/>
    <w:rsid w:val="00777791"/>
    <w:rsid w:val="00780ABA"/>
    <w:rsid w:val="00780EA2"/>
    <w:rsid w:val="00787F6B"/>
    <w:rsid w:val="007904D5"/>
    <w:rsid w:val="00790B35"/>
    <w:rsid w:val="00795F53"/>
    <w:rsid w:val="007960E0"/>
    <w:rsid w:val="007A08FC"/>
    <w:rsid w:val="007A1909"/>
    <w:rsid w:val="007A251B"/>
    <w:rsid w:val="007A44CD"/>
    <w:rsid w:val="007A4835"/>
    <w:rsid w:val="007A6AF4"/>
    <w:rsid w:val="007A7379"/>
    <w:rsid w:val="007B003E"/>
    <w:rsid w:val="007B1547"/>
    <w:rsid w:val="007B4613"/>
    <w:rsid w:val="007B468C"/>
    <w:rsid w:val="007B4D10"/>
    <w:rsid w:val="007B4F43"/>
    <w:rsid w:val="007C0367"/>
    <w:rsid w:val="007C566E"/>
    <w:rsid w:val="007C575A"/>
    <w:rsid w:val="007C680E"/>
    <w:rsid w:val="007D30E3"/>
    <w:rsid w:val="007D3664"/>
    <w:rsid w:val="007D404F"/>
    <w:rsid w:val="007D5EBB"/>
    <w:rsid w:val="007E3EFA"/>
    <w:rsid w:val="007E732F"/>
    <w:rsid w:val="007F0214"/>
    <w:rsid w:val="007F33B0"/>
    <w:rsid w:val="007F7DE9"/>
    <w:rsid w:val="008026B3"/>
    <w:rsid w:val="00803DD8"/>
    <w:rsid w:val="00804B89"/>
    <w:rsid w:val="00804DDA"/>
    <w:rsid w:val="0080542E"/>
    <w:rsid w:val="00805748"/>
    <w:rsid w:val="00805A57"/>
    <w:rsid w:val="00806309"/>
    <w:rsid w:val="00806AFA"/>
    <w:rsid w:val="0081602E"/>
    <w:rsid w:val="008208E4"/>
    <w:rsid w:val="00821301"/>
    <w:rsid w:val="00821747"/>
    <w:rsid w:val="00821C46"/>
    <w:rsid w:val="0082217B"/>
    <w:rsid w:val="00822E52"/>
    <w:rsid w:val="008257DE"/>
    <w:rsid w:val="0082781E"/>
    <w:rsid w:val="008300E4"/>
    <w:rsid w:val="00831A04"/>
    <w:rsid w:val="0083379F"/>
    <w:rsid w:val="00834E65"/>
    <w:rsid w:val="00835DB5"/>
    <w:rsid w:val="00841F21"/>
    <w:rsid w:val="00843570"/>
    <w:rsid w:val="008528F6"/>
    <w:rsid w:val="00854AFC"/>
    <w:rsid w:val="00855AD2"/>
    <w:rsid w:val="008566FA"/>
    <w:rsid w:val="00860AC6"/>
    <w:rsid w:val="00862C77"/>
    <w:rsid w:val="0086393D"/>
    <w:rsid w:val="00866E85"/>
    <w:rsid w:val="0086774D"/>
    <w:rsid w:val="00870214"/>
    <w:rsid w:val="00873003"/>
    <w:rsid w:val="00875138"/>
    <w:rsid w:val="00875DC5"/>
    <w:rsid w:val="00880701"/>
    <w:rsid w:val="00884220"/>
    <w:rsid w:val="00887717"/>
    <w:rsid w:val="00887869"/>
    <w:rsid w:val="00894CBE"/>
    <w:rsid w:val="008960FB"/>
    <w:rsid w:val="008977B7"/>
    <w:rsid w:val="008A2023"/>
    <w:rsid w:val="008A500F"/>
    <w:rsid w:val="008A7312"/>
    <w:rsid w:val="008A74BA"/>
    <w:rsid w:val="008B09F7"/>
    <w:rsid w:val="008B1C9B"/>
    <w:rsid w:val="008B6FC2"/>
    <w:rsid w:val="008C0CBC"/>
    <w:rsid w:val="008C1A8F"/>
    <w:rsid w:val="008C22BA"/>
    <w:rsid w:val="008C408E"/>
    <w:rsid w:val="008D01A8"/>
    <w:rsid w:val="008D038F"/>
    <w:rsid w:val="008D11F4"/>
    <w:rsid w:val="008D3225"/>
    <w:rsid w:val="008D3F07"/>
    <w:rsid w:val="008D50D5"/>
    <w:rsid w:val="008D7E23"/>
    <w:rsid w:val="008E0297"/>
    <w:rsid w:val="008E251C"/>
    <w:rsid w:val="008E2E77"/>
    <w:rsid w:val="008E576F"/>
    <w:rsid w:val="008E59C2"/>
    <w:rsid w:val="008F01C5"/>
    <w:rsid w:val="008F4616"/>
    <w:rsid w:val="008F479C"/>
    <w:rsid w:val="008F579E"/>
    <w:rsid w:val="008F58F2"/>
    <w:rsid w:val="008F7CA9"/>
    <w:rsid w:val="009005BF"/>
    <w:rsid w:val="0090079A"/>
    <w:rsid w:val="00902BD4"/>
    <w:rsid w:val="00903347"/>
    <w:rsid w:val="009052B8"/>
    <w:rsid w:val="0090547D"/>
    <w:rsid w:val="00905B81"/>
    <w:rsid w:val="00905D22"/>
    <w:rsid w:val="00906061"/>
    <w:rsid w:val="00912199"/>
    <w:rsid w:val="00912406"/>
    <w:rsid w:val="00914217"/>
    <w:rsid w:val="009146FF"/>
    <w:rsid w:val="00915C10"/>
    <w:rsid w:val="00926DA1"/>
    <w:rsid w:val="00927956"/>
    <w:rsid w:val="00930F7F"/>
    <w:rsid w:val="00930F88"/>
    <w:rsid w:val="00933BB9"/>
    <w:rsid w:val="0093406C"/>
    <w:rsid w:val="009407EB"/>
    <w:rsid w:val="009454BC"/>
    <w:rsid w:val="00947B6B"/>
    <w:rsid w:val="00950D66"/>
    <w:rsid w:val="0095290F"/>
    <w:rsid w:val="00953B25"/>
    <w:rsid w:val="0095431E"/>
    <w:rsid w:val="00954E84"/>
    <w:rsid w:val="00957C97"/>
    <w:rsid w:val="00960D7E"/>
    <w:rsid w:val="0096117C"/>
    <w:rsid w:val="00964D0D"/>
    <w:rsid w:val="009665FD"/>
    <w:rsid w:val="0096728F"/>
    <w:rsid w:val="009704ED"/>
    <w:rsid w:val="00976AFF"/>
    <w:rsid w:val="0098049D"/>
    <w:rsid w:val="00982B31"/>
    <w:rsid w:val="009848E4"/>
    <w:rsid w:val="00987331"/>
    <w:rsid w:val="0099027B"/>
    <w:rsid w:val="00992C9F"/>
    <w:rsid w:val="00995CA9"/>
    <w:rsid w:val="00997729"/>
    <w:rsid w:val="009A1E5A"/>
    <w:rsid w:val="009A5FF9"/>
    <w:rsid w:val="009A6BA8"/>
    <w:rsid w:val="009A7E1E"/>
    <w:rsid w:val="009B3539"/>
    <w:rsid w:val="009C0BA1"/>
    <w:rsid w:val="009C2E6E"/>
    <w:rsid w:val="009C5326"/>
    <w:rsid w:val="009C6618"/>
    <w:rsid w:val="009C6AC0"/>
    <w:rsid w:val="009D04DF"/>
    <w:rsid w:val="009D5288"/>
    <w:rsid w:val="009D577E"/>
    <w:rsid w:val="009D65D5"/>
    <w:rsid w:val="009E0DD7"/>
    <w:rsid w:val="009E560F"/>
    <w:rsid w:val="009E7002"/>
    <w:rsid w:val="009F3C00"/>
    <w:rsid w:val="009F3F5D"/>
    <w:rsid w:val="009F48D9"/>
    <w:rsid w:val="009F6DF5"/>
    <w:rsid w:val="009F6E91"/>
    <w:rsid w:val="009F784A"/>
    <w:rsid w:val="00A000BD"/>
    <w:rsid w:val="00A023D4"/>
    <w:rsid w:val="00A03598"/>
    <w:rsid w:val="00A061AC"/>
    <w:rsid w:val="00A07AB0"/>
    <w:rsid w:val="00A108F7"/>
    <w:rsid w:val="00A1223C"/>
    <w:rsid w:val="00A12AD5"/>
    <w:rsid w:val="00A14194"/>
    <w:rsid w:val="00A15976"/>
    <w:rsid w:val="00A20948"/>
    <w:rsid w:val="00A2141C"/>
    <w:rsid w:val="00A23CEA"/>
    <w:rsid w:val="00A269F5"/>
    <w:rsid w:val="00A2700B"/>
    <w:rsid w:val="00A2705C"/>
    <w:rsid w:val="00A30189"/>
    <w:rsid w:val="00A30F20"/>
    <w:rsid w:val="00A336BC"/>
    <w:rsid w:val="00A33E9D"/>
    <w:rsid w:val="00A341B3"/>
    <w:rsid w:val="00A35505"/>
    <w:rsid w:val="00A35C81"/>
    <w:rsid w:val="00A35EF1"/>
    <w:rsid w:val="00A421B0"/>
    <w:rsid w:val="00A44F49"/>
    <w:rsid w:val="00A47BD2"/>
    <w:rsid w:val="00A511F1"/>
    <w:rsid w:val="00A514A6"/>
    <w:rsid w:val="00A53EFB"/>
    <w:rsid w:val="00A55CB7"/>
    <w:rsid w:val="00A5639C"/>
    <w:rsid w:val="00A56987"/>
    <w:rsid w:val="00A60ED5"/>
    <w:rsid w:val="00A65263"/>
    <w:rsid w:val="00A666B5"/>
    <w:rsid w:val="00A71ED3"/>
    <w:rsid w:val="00A7602A"/>
    <w:rsid w:val="00A76C6B"/>
    <w:rsid w:val="00A81DE8"/>
    <w:rsid w:val="00A82FEE"/>
    <w:rsid w:val="00A84760"/>
    <w:rsid w:val="00A85982"/>
    <w:rsid w:val="00A90248"/>
    <w:rsid w:val="00A95E5F"/>
    <w:rsid w:val="00A95EC1"/>
    <w:rsid w:val="00A96906"/>
    <w:rsid w:val="00A97093"/>
    <w:rsid w:val="00A978FE"/>
    <w:rsid w:val="00AA00C4"/>
    <w:rsid w:val="00AA0DD8"/>
    <w:rsid w:val="00AA1386"/>
    <w:rsid w:val="00AA1A7B"/>
    <w:rsid w:val="00AA32FE"/>
    <w:rsid w:val="00AA7977"/>
    <w:rsid w:val="00AB0E22"/>
    <w:rsid w:val="00AB1297"/>
    <w:rsid w:val="00AB2436"/>
    <w:rsid w:val="00AB4298"/>
    <w:rsid w:val="00AB6B53"/>
    <w:rsid w:val="00AC0046"/>
    <w:rsid w:val="00AC037D"/>
    <w:rsid w:val="00AC2A5B"/>
    <w:rsid w:val="00AC39CC"/>
    <w:rsid w:val="00AC4D24"/>
    <w:rsid w:val="00AC73AD"/>
    <w:rsid w:val="00AC748D"/>
    <w:rsid w:val="00AC795E"/>
    <w:rsid w:val="00AD03E6"/>
    <w:rsid w:val="00AD45DD"/>
    <w:rsid w:val="00AD4CED"/>
    <w:rsid w:val="00AE0B0B"/>
    <w:rsid w:val="00AE0EBF"/>
    <w:rsid w:val="00AE12B4"/>
    <w:rsid w:val="00AE1311"/>
    <w:rsid w:val="00AE3B22"/>
    <w:rsid w:val="00AE3F02"/>
    <w:rsid w:val="00AE4375"/>
    <w:rsid w:val="00AE5BD0"/>
    <w:rsid w:val="00AE7C41"/>
    <w:rsid w:val="00AF1FAD"/>
    <w:rsid w:val="00AF2B5E"/>
    <w:rsid w:val="00AF543F"/>
    <w:rsid w:val="00AF603A"/>
    <w:rsid w:val="00B00172"/>
    <w:rsid w:val="00B0513F"/>
    <w:rsid w:val="00B0517B"/>
    <w:rsid w:val="00B0681A"/>
    <w:rsid w:val="00B068EE"/>
    <w:rsid w:val="00B077F1"/>
    <w:rsid w:val="00B1394D"/>
    <w:rsid w:val="00B14029"/>
    <w:rsid w:val="00B1614D"/>
    <w:rsid w:val="00B164D7"/>
    <w:rsid w:val="00B17574"/>
    <w:rsid w:val="00B17F31"/>
    <w:rsid w:val="00B20B73"/>
    <w:rsid w:val="00B216C1"/>
    <w:rsid w:val="00B25BDD"/>
    <w:rsid w:val="00B2745D"/>
    <w:rsid w:val="00B27DE6"/>
    <w:rsid w:val="00B3083A"/>
    <w:rsid w:val="00B30FB8"/>
    <w:rsid w:val="00B31A82"/>
    <w:rsid w:val="00B32149"/>
    <w:rsid w:val="00B3380F"/>
    <w:rsid w:val="00B344AF"/>
    <w:rsid w:val="00B37FE6"/>
    <w:rsid w:val="00B4010F"/>
    <w:rsid w:val="00B401A4"/>
    <w:rsid w:val="00B4159C"/>
    <w:rsid w:val="00B44733"/>
    <w:rsid w:val="00B47A82"/>
    <w:rsid w:val="00B47F5D"/>
    <w:rsid w:val="00B528A0"/>
    <w:rsid w:val="00B53D57"/>
    <w:rsid w:val="00B60786"/>
    <w:rsid w:val="00B608B0"/>
    <w:rsid w:val="00B60BDD"/>
    <w:rsid w:val="00B60F9B"/>
    <w:rsid w:val="00B635E6"/>
    <w:rsid w:val="00B6383F"/>
    <w:rsid w:val="00B638BB"/>
    <w:rsid w:val="00B63AE8"/>
    <w:rsid w:val="00B63F3A"/>
    <w:rsid w:val="00B64F6D"/>
    <w:rsid w:val="00B65BE1"/>
    <w:rsid w:val="00B65E72"/>
    <w:rsid w:val="00B6785E"/>
    <w:rsid w:val="00B67FC8"/>
    <w:rsid w:val="00B725EB"/>
    <w:rsid w:val="00B72781"/>
    <w:rsid w:val="00B733C2"/>
    <w:rsid w:val="00B73ECD"/>
    <w:rsid w:val="00B76B91"/>
    <w:rsid w:val="00B77F41"/>
    <w:rsid w:val="00B82ABD"/>
    <w:rsid w:val="00B82E78"/>
    <w:rsid w:val="00B8486B"/>
    <w:rsid w:val="00B84EE5"/>
    <w:rsid w:val="00B86191"/>
    <w:rsid w:val="00B86B9D"/>
    <w:rsid w:val="00B8730F"/>
    <w:rsid w:val="00B90409"/>
    <w:rsid w:val="00B90B00"/>
    <w:rsid w:val="00B90E68"/>
    <w:rsid w:val="00B92820"/>
    <w:rsid w:val="00B941BD"/>
    <w:rsid w:val="00B943A5"/>
    <w:rsid w:val="00B96331"/>
    <w:rsid w:val="00B96DD4"/>
    <w:rsid w:val="00B978B6"/>
    <w:rsid w:val="00BA0AAA"/>
    <w:rsid w:val="00BA51EC"/>
    <w:rsid w:val="00BA5AC7"/>
    <w:rsid w:val="00BA5C1E"/>
    <w:rsid w:val="00BA5DFC"/>
    <w:rsid w:val="00BA60BA"/>
    <w:rsid w:val="00BA6B13"/>
    <w:rsid w:val="00BB0129"/>
    <w:rsid w:val="00BB331D"/>
    <w:rsid w:val="00BB4C0C"/>
    <w:rsid w:val="00BB5DF9"/>
    <w:rsid w:val="00BC0CE7"/>
    <w:rsid w:val="00BC1780"/>
    <w:rsid w:val="00BC4267"/>
    <w:rsid w:val="00BC6CA9"/>
    <w:rsid w:val="00BC733C"/>
    <w:rsid w:val="00BC7BB0"/>
    <w:rsid w:val="00BD0F7E"/>
    <w:rsid w:val="00BD1505"/>
    <w:rsid w:val="00BD569C"/>
    <w:rsid w:val="00BD59EC"/>
    <w:rsid w:val="00BD63EC"/>
    <w:rsid w:val="00BD688C"/>
    <w:rsid w:val="00BE04C1"/>
    <w:rsid w:val="00BE30D9"/>
    <w:rsid w:val="00BE3E19"/>
    <w:rsid w:val="00BE3E72"/>
    <w:rsid w:val="00BE46EB"/>
    <w:rsid w:val="00BE5AFD"/>
    <w:rsid w:val="00BE6644"/>
    <w:rsid w:val="00BE7DFD"/>
    <w:rsid w:val="00BF002A"/>
    <w:rsid w:val="00BF15F2"/>
    <w:rsid w:val="00BF168D"/>
    <w:rsid w:val="00BF31B4"/>
    <w:rsid w:val="00BF3E59"/>
    <w:rsid w:val="00BF5972"/>
    <w:rsid w:val="00BF7774"/>
    <w:rsid w:val="00BF77DB"/>
    <w:rsid w:val="00C01F4A"/>
    <w:rsid w:val="00C023C7"/>
    <w:rsid w:val="00C03C73"/>
    <w:rsid w:val="00C044CD"/>
    <w:rsid w:val="00C06B18"/>
    <w:rsid w:val="00C15399"/>
    <w:rsid w:val="00C15435"/>
    <w:rsid w:val="00C2068B"/>
    <w:rsid w:val="00C23BBB"/>
    <w:rsid w:val="00C23C96"/>
    <w:rsid w:val="00C26A44"/>
    <w:rsid w:val="00C303C2"/>
    <w:rsid w:val="00C31417"/>
    <w:rsid w:val="00C32C75"/>
    <w:rsid w:val="00C3421C"/>
    <w:rsid w:val="00C3689E"/>
    <w:rsid w:val="00C439A1"/>
    <w:rsid w:val="00C44043"/>
    <w:rsid w:val="00C4483E"/>
    <w:rsid w:val="00C4546A"/>
    <w:rsid w:val="00C52C17"/>
    <w:rsid w:val="00C560BD"/>
    <w:rsid w:val="00C56EC4"/>
    <w:rsid w:val="00C60421"/>
    <w:rsid w:val="00C61350"/>
    <w:rsid w:val="00C63312"/>
    <w:rsid w:val="00C66589"/>
    <w:rsid w:val="00C66CD0"/>
    <w:rsid w:val="00C70C47"/>
    <w:rsid w:val="00C71849"/>
    <w:rsid w:val="00C719DA"/>
    <w:rsid w:val="00C720F0"/>
    <w:rsid w:val="00C73018"/>
    <w:rsid w:val="00C73D75"/>
    <w:rsid w:val="00C740FF"/>
    <w:rsid w:val="00C75B8E"/>
    <w:rsid w:val="00C76204"/>
    <w:rsid w:val="00C76B06"/>
    <w:rsid w:val="00C7709B"/>
    <w:rsid w:val="00C77EEC"/>
    <w:rsid w:val="00C81347"/>
    <w:rsid w:val="00C821F9"/>
    <w:rsid w:val="00C82E4E"/>
    <w:rsid w:val="00C859A3"/>
    <w:rsid w:val="00C86C09"/>
    <w:rsid w:val="00C8722C"/>
    <w:rsid w:val="00C879E3"/>
    <w:rsid w:val="00C91D52"/>
    <w:rsid w:val="00C944C3"/>
    <w:rsid w:val="00C94717"/>
    <w:rsid w:val="00CA04B4"/>
    <w:rsid w:val="00CA0A9C"/>
    <w:rsid w:val="00CA703B"/>
    <w:rsid w:val="00CB79B2"/>
    <w:rsid w:val="00CC1497"/>
    <w:rsid w:val="00CC3C75"/>
    <w:rsid w:val="00CC4B23"/>
    <w:rsid w:val="00CC4DE8"/>
    <w:rsid w:val="00CC7F69"/>
    <w:rsid w:val="00CD08C8"/>
    <w:rsid w:val="00CD17BB"/>
    <w:rsid w:val="00CD51E8"/>
    <w:rsid w:val="00CD5729"/>
    <w:rsid w:val="00CE1034"/>
    <w:rsid w:val="00CE50C2"/>
    <w:rsid w:val="00CF0977"/>
    <w:rsid w:val="00CF224E"/>
    <w:rsid w:val="00CF31F6"/>
    <w:rsid w:val="00CF3A55"/>
    <w:rsid w:val="00CF6353"/>
    <w:rsid w:val="00CF6884"/>
    <w:rsid w:val="00D05BE3"/>
    <w:rsid w:val="00D07BCA"/>
    <w:rsid w:val="00D12049"/>
    <w:rsid w:val="00D121F7"/>
    <w:rsid w:val="00D1242A"/>
    <w:rsid w:val="00D1405E"/>
    <w:rsid w:val="00D14701"/>
    <w:rsid w:val="00D16519"/>
    <w:rsid w:val="00D17FC1"/>
    <w:rsid w:val="00D24FDA"/>
    <w:rsid w:val="00D2575C"/>
    <w:rsid w:val="00D26694"/>
    <w:rsid w:val="00D30493"/>
    <w:rsid w:val="00D310AC"/>
    <w:rsid w:val="00D321DE"/>
    <w:rsid w:val="00D33194"/>
    <w:rsid w:val="00D34B0C"/>
    <w:rsid w:val="00D36700"/>
    <w:rsid w:val="00D36910"/>
    <w:rsid w:val="00D36EF9"/>
    <w:rsid w:val="00D3754F"/>
    <w:rsid w:val="00D424D4"/>
    <w:rsid w:val="00D44236"/>
    <w:rsid w:val="00D444B1"/>
    <w:rsid w:val="00D44712"/>
    <w:rsid w:val="00D45659"/>
    <w:rsid w:val="00D4745A"/>
    <w:rsid w:val="00D514E9"/>
    <w:rsid w:val="00D52025"/>
    <w:rsid w:val="00D52C42"/>
    <w:rsid w:val="00D52DA3"/>
    <w:rsid w:val="00D57296"/>
    <w:rsid w:val="00D61BA9"/>
    <w:rsid w:val="00D6329B"/>
    <w:rsid w:val="00D63ECD"/>
    <w:rsid w:val="00D66458"/>
    <w:rsid w:val="00D66D19"/>
    <w:rsid w:val="00D7355A"/>
    <w:rsid w:val="00D75B69"/>
    <w:rsid w:val="00D82445"/>
    <w:rsid w:val="00D837B5"/>
    <w:rsid w:val="00D9089A"/>
    <w:rsid w:val="00D90AEB"/>
    <w:rsid w:val="00D911E5"/>
    <w:rsid w:val="00D92A2A"/>
    <w:rsid w:val="00D93441"/>
    <w:rsid w:val="00D9476C"/>
    <w:rsid w:val="00D9487E"/>
    <w:rsid w:val="00D94A0C"/>
    <w:rsid w:val="00D960BB"/>
    <w:rsid w:val="00D9697D"/>
    <w:rsid w:val="00D97BAE"/>
    <w:rsid w:val="00DA22E3"/>
    <w:rsid w:val="00DA6659"/>
    <w:rsid w:val="00DB2E90"/>
    <w:rsid w:val="00DB45D9"/>
    <w:rsid w:val="00DB747B"/>
    <w:rsid w:val="00DB7FEE"/>
    <w:rsid w:val="00DC0ABD"/>
    <w:rsid w:val="00DC1F29"/>
    <w:rsid w:val="00DD0EDF"/>
    <w:rsid w:val="00DD1102"/>
    <w:rsid w:val="00DD3706"/>
    <w:rsid w:val="00DD50FB"/>
    <w:rsid w:val="00DD66F6"/>
    <w:rsid w:val="00DE0267"/>
    <w:rsid w:val="00DE0A30"/>
    <w:rsid w:val="00DE29E8"/>
    <w:rsid w:val="00DF0D53"/>
    <w:rsid w:val="00DF1314"/>
    <w:rsid w:val="00DF2093"/>
    <w:rsid w:val="00DF3F00"/>
    <w:rsid w:val="00DF4840"/>
    <w:rsid w:val="00DF5C3C"/>
    <w:rsid w:val="00E0048E"/>
    <w:rsid w:val="00E0160B"/>
    <w:rsid w:val="00E0284F"/>
    <w:rsid w:val="00E02C83"/>
    <w:rsid w:val="00E0351D"/>
    <w:rsid w:val="00E07300"/>
    <w:rsid w:val="00E10813"/>
    <w:rsid w:val="00E11013"/>
    <w:rsid w:val="00E11338"/>
    <w:rsid w:val="00E13A6A"/>
    <w:rsid w:val="00E143CE"/>
    <w:rsid w:val="00E16506"/>
    <w:rsid w:val="00E16C00"/>
    <w:rsid w:val="00E17F61"/>
    <w:rsid w:val="00E21E76"/>
    <w:rsid w:val="00E22327"/>
    <w:rsid w:val="00E271F4"/>
    <w:rsid w:val="00E31271"/>
    <w:rsid w:val="00E321A0"/>
    <w:rsid w:val="00E33D2D"/>
    <w:rsid w:val="00E40A5B"/>
    <w:rsid w:val="00E45676"/>
    <w:rsid w:val="00E47696"/>
    <w:rsid w:val="00E54013"/>
    <w:rsid w:val="00E55370"/>
    <w:rsid w:val="00E55829"/>
    <w:rsid w:val="00E5747A"/>
    <w:rsid w:val="00E602E6"/>
    <w:rsid w:val="00E6126C"/>
    <w:rsid w:val="00E61EA3"/>
    <w:rsid w:val="00E62242"/>
    <w:rsid w:val="00E6277B"/>
    <w:rsid w:val="00E62BC3"/>
    <w:rsid w:val="00E64158"/>
    <w:rsid w:val="00E64EC9"/>
    <w:rsid w:val="00E6651C"/>
    <w:rsid w:val="00E669FA"/>
    <w:rsid w:val="00E670AD"/>
    <w:rsid w:val="00E717F6"/>
    <w:rsid w:val="00E7446C"/>
    <w:rsid w:val="00E74A37"/>
    <w:rsid w:val="00E75771"/>
    <w:rsid w:val="00E75DD0"/>
    <w:rsid w:val="00E80477"/>
    <w:rsid w:val="00E80ED0"/>
    <w:rsid w:val="00E90552"/>
    <w:rsid w:val="00E90F2A"/>
    <w:rsid w:val="00E9249A"/>
    <w:rsid w:val="00E9568D"/>
    <w:rsid w:val="00E97902"/>
    <w:rsid w:val="00EA12A6"/>
    <w:rsid w:val="00EA3050"/>
    <w:rsid w:val="00EA42EE"/>
    <w:rsid w:val="00EA4339"/>
    <w:rsid w:val="00EA54DC"/>
    <w:rsid w:val="00EA6989"/>
    <w:rsid w:val="00EA7162"/>
    <w:rsid w:val="00EB1BE6"/>
    <w:rsid w:val="00EB23B7"/>
    <w:rsid w:val="00EB2F3C"/>
    <w:rsid w:val="00EB7B84"/>
    <w:rsid w:val="00EC1819"/>
    <w:rsid w:val="00EC53E6"/>
    <w:rsid w:val="00EC6178"/>
    <w:rsid w:val="00EC66EE"/>
    <w:rsid w:val="00ED0C2F"/>
    <w:rsid w:val="00ED2072"/>
    <w:rsid w:val="00ED5387"/>
    <w:rsid w:val="00ED5FB4"/>
    <w:rsid w:val="00ED799B"/>
    <w:rsid w:val="00EE252B"/>
    <w:rsid w:val="00EE273E"/>
    <w:rsid w:val="00EE2AD7"/>
    <w:rsid w:val="00EE4135"/>
    <w:rsid w:val="00EE4D27"/>
    <w:rsid w:val="00EE53AA"/>
    <w:rsid w:val="00EE553D"/>
    <w:rsid w:val="00EE6C7C"/>
    <w:rsid w:val="00EF132E"/>
    <w:rsid w:val="00EF22E3"/>
    <w:rsid w:val="00EF4FB8"/>
    <w:rsid w:val="00EF5BD0"/>
    <w:rsid w:val="00F0073D"/>
    <w:rsid w:val="00F03D01"/>
    <w:rsid w:val="00F04A83"/>
    <w:rsid w:val="00F0524F"/>
    <w:rsid w:val="00F05FCA"/>
    <w:rsid w:val="00F06726"/>
    <w:rsid w:val="00F0752B"/>
    <w:rsid w:val="00F07AF1"/>
    <w:rsid w:val="00F1327C"/>
    <w:rsid w:val="00F14701"/>
    <w:rsid w:val="00F14DF5"/>
    <w:rsid w:val="00F15707"/>
    <w:rsid w:val="00F1743B"/>
    <w:rsid w:val="00F2020C"/>
    <w:rsid w:val="00F20917"/>
    <w:rsid w:val="00F24C99"/>
    <w:rsid w:val="00F2525A"/>
    <w:rsid w:val="00F25819"/>
    <w:rsid w:val="00F26774"/>
    <w:rsid w:val="00F275AA"/>
    <w:rsid w:val="00F30D21"/>
    <w:rsid w:val="00F335CA"/>
    <w:rsid w:val="00F362BA"/>
    <w:rsid w:val="00F41DF6"/>
    <w:rsid w:val="00F439C5"/>
    <w:rsid w:val="00F44398"/>
    <w:rsid w:val="00F46833"/>
    <w:rsid w:val="00F468AB"/>
    <w:rsid w:val="00F47658"/>
    <w:rsid w:val="00F51949"/>
    <w:rsid w:val="00F572EE"/>
    <w:rsid w:val="00F578BF"/>
    <w:rsid w:val="00F61C5E"/>
    <w:rsid w:val="00F62E77"/>
    <w:rsid w:val="00F7310E"/>
    <w:rsid w:val="00F7512E"/>
    <w:rsid w:val="00F75550"/>
    <w:rsid w:val="00F75867"/>
    <w:rsid w:val="00F75EB8"/>
    <w:rsid w:val="00F80DB2"/>
    <w:rsid w:val="00F810B4"/>
    <w:rsid w:val="00F81726"/>
    <w:rsid w:val="00F83006"/>
    <w:rsid w:val="00F858D4"/>
    <w:rsid w:val="00F8713C"/>
    <w:rsid w:val="00F878A5"/>
    <w:rsid w:val="00F91AE2"/>
    <w:rsid w:val="00F944C4"/>
    <w:rsid w:val="00F977D1"/>
    <w:rsid w:val="00F9787E"/>
    <w:rsid w:val="00FA1528"/>
    <w:rsid w:val="00FA7823"/>
    <w:rsid w:val="00FB5761"/>
    <w:rsid w:val="00FB580E"/>
    <w:rsid w:val="00FC119F"/>
    <w:rsid w:val="00FC1EC8"/>
    <w:rsid w:val="00FC2221"/>
    <w:rsid w:val="00FC32B6"/>
    <w:rsid w:val="00FC487E"/>
    <w:rsid w:val="00FD41AA"/>
    <w:rsid w:val="00FD4F11"/>
    <w:rsid w:val="00FD5AF2"/>
    <w:rsid w:val="00FE1F3F"/>
    <w:rsid w:val="00FE2646"/>
    <w:rsid w:val="00FE2A75"/>
    <w:rsid w:val="00FE6504"/>
    <w:rsid w:val="00FE6AE0"/>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1056"/>
    <o:shapelayout v:ext="edit">
      <o:idmap v:ext="edit" data="1"/>
      <o:rules v:ext="edit">
        <o:r id="V:Rule10" type="connector" idref="#_x0000_s1038"/>
        <o:r id="V:Rule11" type="connector" idref="#_x0000_s1032"/>
        <o:r id="V:Rule12" type="connector" idref="#_x0000_s1039"/>
        <o:r id="V:Rule13" type="connector" idref="#_x0000_s1029"/>
        <o:r id="V:Rule14" type="connector" idref="#_x0000_s1031"/>
        <o:r id="V:Rule15" type="connector" idref="#_x0000_s1033"/>
        <o:r id="V:Rule16" type="connector" idref="#_x0000_s1037"/>
        <o:r id="V:Rule17" type="connector" idref="#_x0000_s1030"/>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C9"/>
    <w:rPr>
      <w:rFonts w:ascii="Arial" w:hAnsi="Arial"/>
      <w:sz w:val="22"/>
      <w:szCs w:val="22"/>
      <w:lang w:val="en-GB" w:eastAsia="en-NZ"/>
    </w:rPr>
  </w:style>
  <w:style w:type="paragraph" w:styleId="Heading1">
    <w:name w:val="heading 1"/>
    <w:basedOn w:val="Normal"/>
    <w:next w:val="Normal"/>
    <w:link w:val="Heading1Char"/>
    <w:qFormat/>
    <w:rsid w:val="00C8722C"/>
    <w:pPr>
      <w:keepNext/>
      <w:widowControl w:val="0"/>
      <w:spacing w:before="240" w:after="60"/>
      <w:outlineLvl w:val="0"/>
    </w:pPr>
    <w:rPr>
      <w:b/>
      <w:snapToGrid w:val="0"/>
      <w:kern w:val="28"/>
      <w:sz w:val="28"/>
      <w:lang w:val="en-AU" w:eastAsia="en-US"/>
    </w:rPr>
  </w:style>
  <w:style w:type="paragraph" w:styleId="Heading2">
    <w:name w:val="heading 2"/>
    <w:basedOn w:val="Normal"/>
    <w:next w:val="Normal"/>
    <w:qFormat/>
    <w:rsid w:val="00C8722C"/>
    <w:pPr>
      <w:keepNext/>
      <w:widowControl w:val="0"/>
      <w:spacing w:before="240" w:after="60"/>
      <w:outlineLvl w:val="1"/>
    </w:pPr>
    <w:rPr>
      <w:b/>
      <w:i/>
      <w:snapToGrid w:val="0"/>
      <w:lang w:val="en-NZ" w:eastAsia="en-US"/>
    </w:rPr>
  </w:style>
  <w:style w:type="paragraph" w:styleId="Heading3">
    <w:name w:val="heading 3"/>
    <w:basedOn w:val="Normal"/>
    <w:next w:val="Normal"/>
    <w:qFormat/>
    <w:rsid w:val="00C8722C"/>
    <w:pPr>
      <w:keepNext/>
      <w:spacing w:before="240" w:after="60"/>
      <w:outlineLvl w:val="2"/>
    </w:pPr>
  </w:style>
  <w:style w:type="paragraph" w:styleId="Heading4">
    <w:name w:val="heading 4"/>
    <w:basedOn w:val="Normal"/>
    <w:next w:val="Normal"/>
    <w:qFormat/>
    <w:rsid w:val="00C8722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Heading24pt">
    <w:name w:val="MS Heading 24pt"/>
    <w:basedOn w:val="Normal"/>
    <w:rsid w:val="00C8722C"/>
    <w:pPr>
      <w:keepNext/>
      <w:widowControl w:val="0"/>
      <w:spacing w:after="120"/>
      <w:jc w:val="right"/>
    </w:pPr>
    <w:rPr>
      <w:b/>
      <w:snapToGrid w:val="0"/>
      <w:sz w:val="48"/>
      <w:lang w:val="en-AU" w:eastAsia="en-US"/>
    </w:rPr>
  </w:style>
  <w:style w:type="paragraph" w:styleId="TOC1">
    <w:name w:val="toc 1"/>
    <w:basedOn w:val="Normal"/>
    <w:next w:val="Normal"/>
    <w:autoRedefine/>
    <w:uiPriority w:val="39"/>
    <w:rsid w:val="00C8722C"/>
    <w:pPr>
      <w:spacing w:before="120" w:after="120"/>
    </w:pPr>
    <w:rPr>
      <w:b/>
      <w:caps/>
      <w:sz w:val="20"/>
    </w:rPr>
  </w:style>
  <w:style w:type="paragraph" w:styleId="TOC2">
    <w:name w:val="toc 2"/>
    <w:basedOn w:val="Normal"/>
    <w:next w:val="Normal"/>
    <w:autoRedefine/>
    <w:uiPriority w:val="39"/>
    <w:rsid w:val="00C8722C"/>
    <w:pPr>
      <w:tabs>
        <w:tab w:val="right" w:leader="dot" w:pos="8789"/>
      </w:tabs>
      <w:ind w:left="240"/>
    </w:pPr>
    <w:rPr>
      <w:smallCaps/>
      <w:noProof/>
    </w:rPr>
  </w:style>
  <w:style w:type="paragraph" w:styleId="TOC3">
    <w:name w:val="toc 3"/>
    <w:basedOn w:val="Normal"/>
    <w:next w:val="Normal"/>
    <w:autoRedefine/>
    <w:uiPriority w:val="39"/>
    <w:rsid w:val="00C8722C"/>
    <w:pPr>
      <w:ind w:left="480"/>
    </w:pPr>
    <w:rPr>
      <w:i/>
      <w:sz w:val="20"/>
    </w:rPr>
  </w:style>
  <w:style w:type="paragraph" w:styleId="Header">
    <w:name w:val="header"/>
    <w:basedOn w:val="Normal"/>
    <w:rsid w:val="00C8722C"/>
    <w:pPr>
      <w:widowControl w:val="0"/>
      <w:tabs>
        <w:tab w:val="center" w:pos="4320"/>
        <w:tab w:val="right" w:pos="8640"/>
      </w:tabs>
    </w:pPr>
    <w:rPr>
      <w:snapToGrid w:val="0"/>
      <w:sz w:val="20"/>
      <w:lang w:val="en-AU" w:eastAsia="en-US"/>
    </w:rPr>
  </w:style>
  <w:style w:type="paragraph" w:styleId="Footer">
    <w:name w:val="footer"/>
    <w:basedOn w:val="Normal"/>
    <w:link w:val="FooterChar"/>
    <w:uiPriority w:val="99"/>
    <w:rsid w:val="00C8722C"/>
    <w:pPr>
      <w:widowControl w:val="0"/>
      <w:tabs>
        <w:tab w:val="center" w:pos="4320"/>
        <w:tab w:val="right" w:pos="8640"/>
      </w:tabs>
    </w:pPr>
    <w:rPr>
      <w:snapToGrid w:val="0"/>
      <w:lang w:val="en-AU" w:eastAsia="en-US"/>
    </w:rPr>
  </w:style>
  <w:style w:type="character" w:styleId="PageNumber">
    <w:name w:val="page number"/>
    <w:basedOn w:val="DefaultParagraphFont"/>
    <w:rsid w:val="00C8722C"/>
  </w:style>
  <w:style w:type="table" w:styleId="TableGrid">
    <w:name w:val="Table Grid"/>
    <w:basedOn w:val="TableNormal"/>
    <w:uiPriority w:val="59"/>
    <w:rsid w:val="00C87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701FA"/>
    <w:pPr>
      <w:spacing w:before="100" w:beforeAutospacing="1" w:after="100" w:afterAutospacing="1"/>
    </w:pPr>
    <w:rPr>
      <w:rFonts w:ascii="Times New Roman" w:hAnsi="Times New Roman"/>
      <w:sz w:val="24"/>
      <w:szCs w:val="24"/>
      <w:lang w:val="en-NZ"/>
    </w:rPr>
  </w:style>
  <w:style w:type="paragraph" w:styleId="BalloonText">
    <w:name w:val="Balloon Text"/>
    <w:basedOn w:val="Normal"/>
    <w:semiHidden/>
    <w:rsid w:val="00254DDD"/>
    <w:rPr>
      <w:rFonts w:ascii="Tahoma" w:hAnsi="Tahoma" w:cs="Tahoma"/>
      <w:sz w:val="16"/>
      <w:szCs w:val="16"/>
    </w:rPr>
  </w:style>
  <w:style w:type="character" w:styleId="CommentReference">
    <w:name w:val="annotation reference"/>
    <w:basedOn w:val="DefaultParagraphFont"/>
    <w:semiHidden/>
    <w:rsid w:val="00254DDD"/>
    <w:rPr>
      <w:sz w:val="16"/>
      <w:szCs w:val="16"/>
    </w:rPr>
  </w:style>
  <w:style w:type="paragraph" w:styleId="CommentText">
    <w:name w:val="annotation text"/>
    <w:basedOn w:val="Normal"/>
    <w:link w:val="CommentTextChar"/>
    <w:semiHidden/>
    <w:rsid w:val="00254DDD"/>
    <w:rPr>
      <w:sz w:val="20"/>
      <w:szCs w:val="20"/>
    </w:rPr>
  </w:style>
  <w:style w:type="paragraph" w:styleId="CommentSubject">
    <w:name w:val="annotation subject"/>
    <w:basedOn w:val="CommentText"/>
    <w:next w:val="CommentText"/>
    <w:semiHidden/>
    <w:rsid w:val="00254DDD"/>
    <w:rPr>
      <w:b/>
      <w:bCs/>
    </w:rPr>
  </w:style>
  <w:style w:type="paragraph" w:styleId="DocumentMap">
    <w:name w:val="Document Map"/>
    <w:basedOn w:val="Normal"/>
    <w:semiHidden/>
    <w:rsid w:val="00014E6E"/>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9C0BA1"/>
    <w:rPr>
      <w:rFonts w:ascii="Arial" w:hAnsi="Arial"/>
      <w:b/>
      <w:snapToGrid w:val="0"/>
      <w:kern w:val="28"/>
      <w:sz w:val="28"/>
      <w:szCs w:val="22"/>
      <w:lang w:val="en-AU" w:eastAsia="en-US" w:bidi="ar-SA"/>
    </w:rPr>
  </w:style>
  <w:style w:type="character" w:styleId="Emphasis">
    <w:name w:val="Emphasis"/>
    <w:basedOn w:val="DefaultParagraphFont"/>
    <w:uiPriority w:val="20"/>
    <w:qFormat/>
    <w:rsid w:val="00B37FE6"/>
    <w:rPr>
      <w:i/>
      <w:iCs/>
    </w:rPr>
  </w:style>
  <w:style w:type="paragraph" w:styleId="BodyText">
    <w:name w:val="Body Text"/>
    <w:basedOn w:val="Normal"/>
    <w:link w:val="BodyTextChar"/>
    <w:rsid w:val="005B161B"/>
    <w:pPr>
      <w:jc w:val="both"/>
    </w:pPr>
    <w:rPr>
      <w:rFonts w:ascii="Times New Roman" w:hAnsi="Times New Roman"/>
      <w:sz w:val="24"/>
      <w:szCs w:val="20"/>
      <w:lang w:val="en-US" w:eastAsia="en-US"/>
    </w:rPr>
  </w:style>
  <w:style w:type="character" w:customStyle="1" w:styleId="BodyTextChar">
    <w:name w:val="Body Text Char"/>
    <w:basedOn w:val="DefaultParagraphFont"/>
    <w:link w:val="BodyText"/>
    <w:rsid w:val="005B161B"/>
    <w:rPr>
      <w:sz w:val="24"/>
      <w:lang w:val="en-US" w:eastAsia="en-US"/>
    </w:rPr>
  </w:style>
  <w:style w:type="paragraph" w:styleId="ListParagraph">
    <w:name w:val="List Paragraph"/>
    <w:basedOn w:val="Normal"/>
    <w:uiPriority w:val="34"/>
    <w:qFormat/>
    <w:rsid w:val="00BD0F7E"/>
    <w:pPr>
      <w:spacing w:after="200" w:line="276" w:lineRule="auto"/>
      <w:ind w:left="720"/>
      <w:contextualSpacing/>
    </w:pPr>
    <w:rPr>
      <w:rFonts w:ascii="Calibri" w:eastAsia="Calibri" w:hAnsi="Calibri"/>
      <w:lang w:val="en-US" w:eastAsia="en-US"/>
    </w:rPr>
  </w:style>
  <w:style w:type="paragraph" w:styleId="Title">
    <w:name w:val="Title"/>
    <w:basedOn w:val="Normal"/>
    <w:next w:val="Normal"/>
    <w:link w:val="TitleChar"/>
    <w:qFormat/>
    <w:rsid w:val="0059594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59594F"/>
    <w:rPr>
      <w:rFonts w:ascii="Cambria" w:eastAsia="Times New Roman" w:hAnsi="Cambria" w:cs="Times New Roman"/>
      <w:color w:val="17365D"/>
      <w:spacing w:val="5"/>
      <w:kern w:val="28"/>
      <w:sz w:val="52"/>
      <w:szCs w:val="52"/>
      <w:lang w:val="en-GB"/>
    </w:rPr>
  </w:style>
  <w:style w:type="character" w:styleId="Hyperlink">
    <w:name w:val="Hyperlink"/>
    <w:basedOn w:val="DefaultParagraphFont"/>
    <w:rsid w:val="00092511"/>
    <w:rPr>
      <w:color w:val="0000FF"/>
      <w:u w:val="single"/>
    </w:rPr>
  </w:style>
  <w:style w:type="character" w:styleId="FollowedHyperlink">
    <w:name w:val="FollowedHyperlink"/>
    <w:basedOn w:val="DefaultParagraphFont"/>
    <w:rsid w:val="00092511"/>
    <w:rPr>
      <w:color w:val="800080"/>
      <w:u w:val="single"/>
    </w:rPr>
  </w:style>
  <w:style w:type="character" w:customStyle="1" w:styleId="FooterChar">
    <w:name w:val="Footer Char"/>
    <w:basedOn w:val="DefaultParagraphFont"/>
    <w:link w:val="Footer"/>
    <w:uiPriority w:val="99"/>
    <w:rsid w:val="002268C0"/>
    <w:rPr>
      <w:rFonts w:ascii="Arial" w:hAnsi="Arial"/>
      <w:snapToGrid w:val="0"/>
      <w:sz w:val="22"/>
      <w:szCs w:val="22"/>
      <w:lang w:val="en-AU" w:eastAsia="en-US"/>
    </w:rPr>
  </w:style>
  <w:style w:type="paragraph" w:styleId="FootnoteText">
    <w:name w:val="footnote text"/>
    <w:basedOn w:val="Normal"/>
    <w:link w:val="FootnoteTextChar"/>
    <w:rsid w:val="00954E84"/>
    <w:rPr>
      <w:sz w:val="20"/>
      <w:szCs w:val="20"/>
    </w:rPr>
  </w:style>
  <w:style w:type="character" w:customStyle="1" w:styleId="FootnoteTextChar">
    <w:name w:val="Footnote Text Char"/>
    <w:basedOn w:val="DefaultParagraphFont"/>
    <w:link w:val="FootnoteText"/>
    <w:rsid w:val="00954E84"/>
    <w:rPr>
      <w:rFonts w:ascii="Arial" w:hAnsi="Arial"/>
      <w:lang w:val="en-GB"/>
    </w:rPr>
  </w:style>
  <w:style w:type="character" w:styleId="FootnoteReference">
    <w:name w:val="footnote reference"/>
    <w:basedOn w:val="DefaultParagraphFont"/>
    <w:rsid w:val="00954E84"/>
    <w:rPr>
      <w:vertAlign w:val="superscript"/>
    </w:rPr>
  </w:style>
  <w:style w:type="character" w:customStyle="1" w:styleId="CommentTextChar">
    <w:name w:val="Comment Text Char"/>
    <w:basedOn w:val="DefaultParagraphFont"/>
    <w:link w:val="CommentText"/>
    <w:semiHidden/>
    <w:rsid w:val="006E49CA"/>
    <w:rPr>
      <w:rFonts w:ascii="Arial" w:hAnsi="Arial"/>
      <w:lang w:val="en-GB"/>
    </w:rPr>
  </w:style>
  <w:style w:type="character" w:styleId="SubtleReference">
    <w:name w:val="Subtle Reference"/>
    <w:basedOn w:val="DefaultParagraphFont"/>
    <w:uiPriority w:val="31"/>
    <w:qFormat/>
    <w:rsid w:val="00C76B06"/>
    <w:rPr>
      <w:smallCaps/>
      <w:color w:val="C0504D"/>
      <w:u w:val="single"/>
    </w:rPr>
  </w:style>
  <w:style w:type="paragraph" w:styleId="Revision">
    <w:name w:val="Revision"/>
    <w:hidden/>
    <w:uiPriority w:val="99"/>
    <w:semiHidden/>
    <w:rsid w:val="00234310"/>
    <w:rPr>
      <w:rFonts w:ascii="Arial" w:hAnsi="Arial"/>
      <w:sz w:val="22"/>
      <w:szCs w:val="22"/>
      <w:lang w:val="en-GB" w:eastAsia="en-NZ"/>
    </w:rPr>
  </w:style>
</w:styles>
</file>

<file path=word/webSettings.xml><?xml version="1.0" encoding="utf-8"?>
<w:webSettings xmlns:r="http://schemas.openxmlformats.org/officeDocument/2006/relationships" xmlns:w="http://schemas.openxmlformats.org/wordprocessingml/2006/main">
  <w:divs>
    <w:div w:id="164899187">
      <w:bodyDiv w:val="1"/>
      <w:marLeft w:val="0"/>
      <w:marRight w:val="0"/>
      <w:marTop w:val="0"/>
      <w:marBottom w:val="0"/>
      <w:divBdr>
        <w:top w:val="none" w:sz="0" w:space="0" w:color="auto"/>
        <w:left w:val="none" w:sz="0" w:space="0" w:color="auto"/>
        <w:bottom w:val="none" w:sz="0" w:space="0" w:color="auto"/>
        <w:right w:val="none" w:sz="0" w:space="0" w:color="auto"/>
      </w:divBdr>
    </w:div>
    <w:div w:id="177428509">
      <w:bodyDiv w:val="1"/>
      <w:marLeft w:val="0"/>
      <w:marRight w:val="0"/>
      <w:marTop w:val="0"/>
      <w:marBottom w:val="0"/>
      <w:divBdr>
        <w:top w:val="none" w:sz="0" w:space="0" w:color="auto"/>
        <w:left w:val="none" w:sz="0" w:space="0" w:color="auto"/>
        <w:bottom w:val="none" w:sz="0" w:space="0" w:color="auto"/>
        <w:right w:val="none" w:sz="0" w:space="0" w:color="auto"/>
      </w:divBdr>
    </w:div>
    <w:div w:id="305863054">
      <w:bodyDiv w:val="1"/>
      <w:marLeft w:val="0"/>
      <w:marRight w:val="0"/>
      <w:marTop w:val="0"/>
      <w:marBottom w:val="0"/>
      <w:divBdr>
        <w:top w:val="none" w:sz="0" w:space="0" w:color="auto"/>
        <w:left w:val="none" w:sz="0" w:space="0" w:color="auto"/>
        <w:bottom w:val="none" w:sz="0" w:space="0" w:color="auto"/>
        <w:right w:val="none" w:sz="0" w:space="0" w:color="auto"/>
      </w:divBdr>
      <w:divsChild>
        <w:div w:id="731003905">
          <w:marLeft w:val="547"/>
          <w:marRight w:val="0"/>
          <w:marTop w:val="144"/>
          <w:marBottom w:val="0"/>
          <w:divBdr>
            <w:top w:val="none" w:sz="0" w:space="0" w:color="auto"/>
            <w:left w:val="none" w:sz="0" w:space="0" w:color="auto"/>
            <w:bottom w:val="none" w:sz="0" w:space="0" w:color="auto"/>
            <w:right w:val="none" w:sz="0" w:space="0" w:color="auto"/>
          </w:divBdr>
        </w:div>
        <w:div w:id="864371667">
          <w:marLeft w:val="547"/>
          <w:marRight w:val="0"/>
          <w:marTop w:val="144"/>
          <w:marBottom w:val="0"/>
          <w:divBdr>
            <w:top w:val="none" w:sz="0" w:space="0" w:color="auto"/>
            <w:left w:val="none" w:sz="0" w:space="0" w:color="auto"/>
            <w:bottom w:val="none" w:sz="0" w:space="0" w:color="auto"/>
            <w:right w:val="none" w:sz="0" w:space="0" w:color="auto"/>
          </w:divBdr>
        </w:div>
        <w:div w:id="991370070">
          <w:marLeft w:val="547"/>
          <w:marRight w:val="0"/>
          <w:marTop w:val="144"/>
          <w:marBottom w:val="0"/>
          <w:divBdr>
            <w:top w:val="none" w:sz="0" w:space="0" w:color="auto"/>
            <w:left w:val="none" w:sz="0" w:space="0" w:color="auto"/>
            <w:bottom w:val="none" w:sz="0" w:space="0" w:color="auto"/>
            <w:right w:val="none" w:sz="0" w:space="0" w:color="auto"/>
          </w:divBdr>
        </w:div>
      </w:divsChild>
    </w:div>
    <w:div w:id="370082909">
      <w:bodyDiv w:val="1"/>
      <w:marLeft w:val="0"/>
      <w:marRight w:val="0"/>
      <w:marTop w:val="0"/>
      <w:marBottom w:val="0"/>
      <w:divBdr>
        <w:top w:val="none" w:sz="0" w:space="0" w:color="auto"/>
        <w:left w:val="none" w:sz="0" w:space="0" w:color="auto"/>
        <w:bottom w:val="none" w:sz="0" w:space="0" w:color="auto"/>
        <w:right w:val="none" w:sz="0" w:space="0" w:color="auto"/>
      </w:divBdr>
    </w:div>
    <w:div w:id="556085821">
      <w:bodyDiv w:val="1"/>
      <w:marLeft w:val="0"/>
      <w:marRight w:val="0"/>
      <w:marTop w:val="0"/>
      <w:marBottom w:val="0"/>
      <w:divBdr>
        <w:top w:val="none" w:sz="0" w:space="0" w:color="auto"/>
        <w:left w:val="none" w:sz="0" w:space="0" w:color="auto"/>
        <w:bottom w:val="none" w:sz="0" w:space="0" w:color="auto"/>
        <w:right w:val="none" w:sz="0" w:space="0" w:color="auto"/>
      </w:divBdr>
    </w:div>
    <w:div w:id="917516049">
      <w:bodyDiv w:val="1"/>
      <w:marLeft w:val="0"/>
      <w:marRight w:val="0"/>
      <w:marTop w:val="0"/>
      <w:marBottom w:val="0"/>
      <w:divBdr>
        <w:top w:val="none" w:sz="0" w:space="0" w:color="auto"/>
        <w:left w:val="none" w:sz="0" w:space="0" w:color="auto"/>
        <w:bottom w:val="none" w:sz="0" w:space="0" w:color="auto"/>
        <w:right w:val="none" w:sz="0" w:space="0" w:color="auto"/>
      </w:divBdr>
    </w:div>
    <w:div w:id="919217175">
      <w:bodyDiv w:val="1"/>
      <w:marLeft w:val="0"/>
      <w:marRight w:val="0"/>
      <w:marTop w:val="0"/>
      <w:marBottom w:val="0"/>
      <w:divBdr>
        <w:top w:val="none" w:sz="0" w:space="0" w:color="auto"/>
        <w:left w:val="none" w:sz="0" w:space="0" w:color="auto"/>
        <w:bottom w:val="none" w:sz="0" w:space="0" w:color="auto"/>
        <w:right w:val="none" w:sz="0" w:space="0" w:color="auto"/>
      </w:divBdr>
    </w:div>
    <w:div w:id="959652526">
      <w:bodyDiv w:val="1"/>
      <w:marLeft w:val="0"/>
      <w:marRight w:val="0"/>
      <w:marTop w:val="0"/>
      <w:marBottom w:val="0"/>
      <w:divBdr>
        <w:top w:val="none" w:sz="0" w:space="0" w:color="auto"/>
        <w:left w:val="none" w:sz="0" w:space="0" w:color="auto"/>
        <w:bottom w:val="none" w:sz="0" w:space="0" w:color="auto"/>
        <w:right w:val="none" w:sz="0" w:space="0" w:color="auto"/>
      </w:divBdr>
    </w:div>
    <w:div w:id="1192105220">
      <w:bodyDiv w:val="1"/>
      <w:marLeft w:val="0"/>
      <w:marRight w:val="0"/>
      <w:marTop w:val="0"/>
      <w:marBottom w:val="0"/>
      <w:divBdr>
        <w:top w:val="none" w:sz="0" w:space="0" w:color="auto"/>
        <w:left w:val="none" w:sz="0" w:space="0" w:color="auto"/>
        <w:bottom w:val="none" w:sz="0" w:space="0" w:color="auto"/>
        <w:right w:val="none" w:sz="0" w:space="0" w:color="auto"/>
      </w:divBdr>
    </w:div>
    <w:div w:id="1196775824">
      <w:bodyDiv w:val="1"/>
      <w:marLeft w:val="0"/>
      <w:marRight w:val="0"/>
      <w:marTop w:val="0"/>
      <w:marBottom w:val="0"/>
      <w:divBdr>
        <w:top w:val="none" w:sz="0" w:space="0" w:color="auto"/>
        <w:left w:val="none" w:sz="0" w:space="0" w:color="auto"/>
        <w:bottom w:val="none" w:sz="0" w:space="0" w:color="auto"/>
        <w:right w:val="none" w:sz="0" w:space="0" w:color="auto"/>
      </w:divBdr>
      <w:divsChild>
        <w:div w:id="116995546">
          <w:marLeft w:val="547"/>
          <w:marRight w:val="0"/>
          <w:marTop w:val="130"/>
          <w:marBottom w:val="0"/>
          <w:divBdr>
            <w:top w:val="none" w:sz="0" w:space="0" w:color="auto"/>
            <w:left w:val="none" w:sz="0" w:space="0" w:color="auto"/>
            <w:bottom w:val="none" w:sz="0" w:space="0" w:color="auto"/>
            <w:right w:val="none" w:sz="0" w:space="0" w:color="auto"/>
          </w:divBdr>
        </w:div>
        <w:div w:id="119345447">
          <w:marLeft w:val="547"/>
          <w:marRight w:val="0"/>
          <w:marTop w:val="130"/>
          <w:marBottom w:val="0"/>
          <w:divBdr>
            <w:top w:val="none" w:sz="0" w:space="0" w:color="auto"/>
            <w:left w:val="none" w:sz="0" w:space="0" w:color="auto"/>
            <w:bottom w:val="none" w:sz="0" w:space="0" w:color="auto"/>
            <w:right w:val="none" w:sz="0" w:space="0" w:color="auto"/>
          </w:divBdr>
        </w:div>
        <w:div w:id="277955847">
          <w:marLeft w:val="547"/>
          <w:marRight w:val="0"/>
          <w:marTop w:val="130"/>
          <w:marBottom w:val="0"/>
          <w:divBdr>
            <w:top w:val="none" w:sz="0" w:space="0" w:color="auto"/>
            <w:left w:val="none" w:sz="0" w:space="0" w:color="auto"/>
            <w:bottom w:val="none" w:sz="0" w:space="0" w:color="auto"/>
            <w:right w:val="none" w:sz="0" w:space="0" w:color="auto"/>
          </w:divBdr>
        </w:div>
        <w:div w:id="1947693260">
          <w:marLeft w:val="547"/>
          <w:marRight w:val="0"/>
          <w:marTop w:val="130"/>
          <w:marBottom w:val="0"/>
          <w:divBdr>
            <w:top w:val="none" w:sz="0" w:space="0" w:color="auto"/>
            <w:left w:val="none" w:sz="0" w:space="0" w:color="auto"/>
            <w:bottom w:val="none" w:sz="0" w:space="0" w:color="auto"/>
            <w:right w:val="none" w:sz="0" w:space="0" w:color="auto"/>
          </w:divBdr>
        </w:div>
        <w:div w:id="1992059104">
          <w:marLeft w:val="547"/>
          <w:marRight w:val="0"/>
          <w:marTop w:val="130"/>
          <w:marBottom w:val="0"/>
          <w:divBdr>
            <w:top w:val="none" w:sz="0" w:space="0" w:color="auto"/>
            <w:left w:val="none" w:sz="0" w:space="0" w:color="auto"/>
            <w:bottom w:val="none" w:sz="0" w:space="0" w:color="auto"/>
            <w:right w:val="none" w:sz="0" w:space="0" w:color="auto"/>
          </w:divBdr>
        </w:div>
      </w:divsChild>
    </w:div>
    <w:div w:id="1385174058">
      <w:bodyDiv w:val="1"/>
      <w:marLeft w:val="0"/>
      <w:marRight w:val="0"/>
      <w:marTop w:val="0"/>
      <w:marBottom w:val="0"/>
      <w:divBdr>
        <w:top w:val="none" w:sz="0" w:space="0" w:color="auto"/>
        <w:left w:val="none" w:sz="0" w:space="0" w:color="auto"/>
        <w:bottom w:val="none" w:sz="0" w:space="0" w:color="auto"/>
        <w:right w:val="none" w:sz="0" w:space="0" w:color="auto"/>
      </w:divBdr>
    </w:div>
    <w:div w:id="1387341501">
      <w:bodyDiv w:val="1"/>
      <w:marLeft w:val="0"/>
      <w:marRight w:val="0"/>
      <w:marTop w:val="0"/>
      <w:marBottom w:val="0"/>
      <w:divBdr>
        <w:top w:val="none" w:sz="0" w:space="0" w:color="auto"/>
        <w:left w:val="none" w:sz="0" w:space="0" w:color="auto"/>
        <w:bottom w:val="none" w:sz="0" w:space="0" w:color="auto"/>
        <w:right w:val="none" w:sz="0" w:space="0" w:color="auto"/>
      </w:divBdr>
    </w:div>
    <w:div w:id="1579705824">
      <w:bodyDiv w:val="1"/>
      <w:marLeft w:val="0"/>
      <w:marRight w:val="0"/>
      <w:marTop w:val="0"/>
      <w:marBottom w:val="0"/>
      <w:divBdr>
        <w:top w:val="none" w:sz="0" w:space="0" w:color="auto"/>
        <w:left w:val="none" w:sz="0" w:space="0" w:color="auto"/>
        <w:bottom w:val="none" w:sz="0" w:space="0" w:color="auto"/>
        <w:right w:val="none" w:sz="0" w:space="0" w:color="auto"/>
      </w:divBdr>
    </w:div>
    <w:div w:id="1662155848">
      <w:bodyDiv w:val="1"/>
      <w:marLeft w:val="0"/>
      <w:marRight w:val="0"/>
      <w:marTop w:val="0"/>
      <w:marBottom w:val="0"/>
      <w:divBdr>
        <w:top w:val="none" w:sz="0" w:space="0" w:color="auto"/>
        <w:left w:val="none" w:sz="0" w:space="0" w:color="auto"/>
        <w:bottom w:val="none" w:sz="0" w:space="0" w:color="auto"/>
        <w:right w:val="none" w:sz="0" w:space="0" w:color="auto"/>
      </w:divBdr>
      <w:divsChild>
        <w:div w:id="254753625">
          <w:marLeft w:val="547"/>
          <w:marRight w:val="0"/>
          <w:marTop w:val="106"/>
          <w:marBottom w:val="0"/>
          <w:divBdr>
            <w:top w:val="none" w:sz="0" w:space="0" w:color="auto"/>
            <w:left w:val="none" w:sz="0" w:space="0" w:color="auto"/>
            <w:bottom w:val="none" w:sz="0" w:space="0" w:color="auto"/>
            <w:right w:val="none" w:sz="0" w:space="0" w:color="auto"/>
          </w:divBdr>
        </w:div>
        <w:div w:id="471093678">
          <w:marLeft w:val="547"/>
          <w:marRight w:val="0"/>
          <w:marTop w:val="106"/>
          <w:marBottom w:val="0"/>
          <w:divBdr>
            <w:top w:val="none" w:sz="0" w:space="0" w:color="auto"/>
            <w:left w:val="none" w:sz="0" w:space="0" w:color="auto"/>
            <w:bottom w:val="none" w:sz="0" w:space="0" w:color="auto"/>
            <w:right w:val="none" w:sz="0" w:space="0" w:color="auto"/>
          </w:divBdr>
        </w:div>
        <w:div w:id="917129982">
          <w:marLeft w:val="547"/>
          <w:marRight w:val="0"/>
          <w:marTop w:val="106"/>
          <w:marBottom w:val="0"/>
          <w:divBdr>
            <w:top w:val="none" w:sz="0" w:space="0" w:color="auto"/>
            <w:left w:val="none" w:sz="0" w:space="0" w:color="auto"/>
            <w:bottom w:val="none" w:sz="0" w:space="0" w:color="auto"/>
            <w:right w:val="none" w:sz="0" w:space="0" w:color="auto"/>
          </w:divBdr>
        </w:div>
        <w:div w:id="1368722562">
          <w:marLeft w:val="547"/>
          <w:marRight w:val="0"/>
          <w:marTop w:val="106"/>
          <w:marBottom w:val="0"/>
          <w:divBdr>
            <w:top w:val="none" w:sz="0" w:space="0" w:color="auto"/>
            <w:left w:val="none" w:sz="0" w:space="0" w:color="auto"/>
            <w:bottom w:val="none" w:sz="0" w:space="0" w:color="auto"/>
            <w:right w:val="none" w:sz="0" w:space="0" w:color="auto"/>
          </w:divBdr>
        </w:div>
        <w:div w:id="1399328998">
          <w:marLeft w:val="547"/>
          <w:marRight w:val="0"/>
          <w:marTop w:val="106"/>
          <w:marBottom w:val="0"/>
          <w:divBdr>
            <w:top w:val="none" w:sz="0" w:space="0" w:color="auto"/>
            <w:left w:val="none" w:sz="0" w:space="0" w:color="auto"/>
            <w:bottom w:val="none" w:sz="0" w:space="0" w:color="auto"/>
            <w:right w:val="none" w:sz="0" w:space="0" w:color="auto"/>
          </w:divBdr>
        </w:div>
        <w:div w:id="1468549414">
          <w:marLeft w:val="547"/>
          <w:marRight w:val="0"/>
          <w:marTop w:val="106"/>
          <w:marBottom w:val="0"/>
          <w:divBdr>
            <w:top w:val="none" w:sz="0" w:space="0" w:color="auto"/>
            <w:left w:val="none" w:sz="0" w:space="0" w:color="auto"/>
            <w:bottom w:val="none" w:sz="0" w:space="0" w:color="auto"/>
            <w:right w:val="none" w:sz="0" w:space="0" w:color="auto"/>
          </w:divBdr>
        </w:div>
      </w:divsChild>
    </w:div>
    <w:div w:id="1716000992">
      <w:bodyDiv w:val="1"/>
      <w:marLeft w:val="0"/>
      <w:marRight w:val="0"/>
      <w:marTop w:val="0"/>
      <w:marBottom w:val="0"/>
      <w:divBdr>
        <w:top w:val="none" w:sz="0" w:space="0" w:color="auto"/>
        <w:left w:val="none" w:sz="0" w:space="0" w:color="auto"/>
        <w:bottom w:val="none" w:sz="0" w:space="0" w:color="auto"/>
        <w:right w:val="none" w:sz="0" w:space="0" w:color="auto"/>
      </w:divBdr>
    </w:div>
    <w:div w:id="1846704485">
      <w:bodyDiv w:val="1"/>
      <w:marLeft w:val="0"/>
      <w:marRight w:val="0"/>
      <w:marTop w:val="0"/>
      <w:marBottom w:val="0"/>
      <w:divBdr>
        <w:top w:val="none" w:sz="0" w:space="0" w:color="auto"/>
        <w:left w:val="none" w:sz="0" w:space="0" w:color="auto"/>
        <w:bottom w:val="none" w:sz="0" w:space="0" w:color="auto"/>
        <w:right w:val="none" w:sz="0" w:space="0" w:color="auto"/>
      </w:divBdr>
    </w:div>
    <w:div w:id="1928004029">
      <w:bodyDiv w:val="1"/>
      <w:marLeft w:val="0"/>
      <w:marRight w:val="0"/>
      <w:marTop w:val="0"/>
      <w:marBottom w:val="0"/>
      <w:divBdr>
        <w:top w:val="none" w:sz="0" w:space="0" w:color="auto"/>
        <w:left w:val="none" w:sz="0" w:space="0" w:color="auto"/>
        <w:bottom w:val="none" w:sz="0" w:space="0" w:color="auto"/>
        <w:right w:val="none" w:sz="0" w:space="0" w:color="auto"/>
      </w:divBdr>
      <w:divsChild>
        <w:div w:id="951981390">
          <w:marLeft w:val="547"/>
          <w:marRight w:val="0"/>
          <w:marTop w:val="130"/>
          <w:marBottom w:val="0"/>
          <w:divBdr>
            <w:top w:val="none" w:sz="0" w:space="0" w:color="auto"/>
            <w:left w:val="none" w:sz="0" w:space="0" w:color="auto"/>
            <w:bottom w:val="none" w:sz="0" w:space="0" w:color="auto"/>
            <w:right w:val="none" w:sz="0" w:space="0" w:color="auto"/>
          </w:divBdr>
        </w:div>
        <w:div w:id="1613318539">
          <w:marLeft w:val="547"/>
          <w:marRight w:val="0"/>
          <w:marTop w:val="130"/>
          <w:marBottom w:val="0"/>
          <w:divBdr>
            <w:top w:val="none" w:sz="0" w:space="0" w:color="auto"/>
            <w:left w:val="none" w:sz="0" w:space="0" w:color="auto"/>
            <w:bottom w:val="none" w:sz="0" w:space="0" w:color="auto"/>
            <w:right w:val="none" w:sz="0" w:space="0" w:color="auto"/>
          </w:divBdr>
        </w:div>
        <w:div w:id="1747266277">
          <w:marLeft w:val="547"/>
          <w:marRight w:val="0"/>
          <w:marTop w:val="130"/>
          <w:marBottom w:val="0"/>
          <w:divBdr>
            <w:top w:val="none" w:sz="0" w:space="0" w:color="auto"/>
            <w:left w:val="none" w:sz="0" w:space="0" w:color="auto"/>
            <w:bottom w:val="none" w:sz="0" w:space="0" w:color="auto"/>
            <w:right w:val="none" w:sz="0" w:space="0" w:color="auto"/>
          </w:divBdr>
        </w:div>
        <w:div w:id="1758793068">
          <w:marLeft w:val="547"/>
          <w:marRight w:val="0"/>
          <w:marTop w:val="130"/>
          <w:marBottom w:val="0"/>
          <w:divBdr>
            <w:top w:val="none" w:sz="0" w:space="0" w:color="auto"/>
            <w:left w:val="none" w:sz="0" w:space="0" w:color="auto"/>
            <w:bottom w:val="none" w:sz="0" w:space="0" w:color="auto"/>
            <w:right w:val="none" w:sz="0" w:space="0" w:color="auto"/>
          </w:divBdr>
        </w:div>
        <w:div w:id="2080008399">
          <w:marLeft w:val="547"/>
          <w:marRight w:val="0"/>
          <w:marTop w:val="130"/>
          <w:marBottom w:val="0"/>
          <w:divBdr>
            <w:top w:val="none" w:sz="0" w:space="0" w:color="auto"/>
            <w:left w:val="none" w:sz="0" w:space="0" w:color="auto"/>
            <w:bottom w:val="none" w:sz="0" w:space="0" w:color="auto"/>
            <w:right w:val="none" w:sz="0" w:space="0" w:color="auto"/>
          </w:divBdr>
        </w:div>
      </w:divsChild>
    </w:div>
    <w:div w:id="1946616054">
      <w:bodyDiv w:val="1"/>
      <w:marLeft w:val="0"/>
      <w:marRight w:val="0"/>
      <w:marTop w:val="0"/>
      <w:marBottom w:val="0"/>
      <w:divBdr>
        <w:top w:val="none" w:sz="0" w:space="0" w:color="auto"/>
        <w:left w:val="none" w:sz="0" w:space="0" w:color="auto"/>
        <w:bottom w:val="none" w:sz="0" w:space="0" w:color="auto"/>
        <w:right w:val="none" w:sz="0" w:space="0" w:color="auto"/>
      </w:divBdr>
    </w:div>
    <w:div w:id="1977490031">
      <w:bodyDiv w:val="1"/>
      <w:marLeft w:val="0"/>
      <w:marRight w:val="0"/>
      <w:marTop w:val="0"/>
      <w:marBottom w:val="0"/>
      <w:divBdr>
        <w:top w:val="none" w:sz="0" w:space="0" w:color="auto"/>
        <w:left w:val="none" w:sz="0" w:space="0" w:color="auto"/>
        <w:bottom w:val="none" w:sz="0" w:space="0" w:color="auto"/>
        <w:right w:val="none" w:sz="0" w:space="0" w:color="auto"/>
      </w:divBdr>
    </w:div>
    <w:div w:id="20607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package" Target="embeddings/Microsoft_Office_Excel_Worksheet14.xlsx"/><Relationship Id="rId3" Type="http://schemas.openxmlformats.org/officeDocument/2006/relationships/styles" Target="styles.xml"/><Relationship Id="rId21" Type="http://schemas.openxmlformats.org/officeDocument/2006/relationships/package" Target="embeddings/Microsoft_Office_Excel_Worksheet5.xlsx"/><Relationship Id="rId34" Type="http://schemas.openxmlformats.org/officeDocument/2006/relationships/image" Target="media/image12.emf"/><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package" Target="embeddings/Microsoft_Office_Excel_Worksheet3.xlsx"/><Relationship Id="rId25" Type="http://schemas.openxmlformats.org/officeDocument/2006/relationships/package" Target="embeddings/Microsoft_Office_Excel_Worksheet7.xlsx"/><Relationship Id="rId33" Type="http://schemas.openxmlformats.org/officeDocument/2006/relationships/package" Target="embeddings/Microsoft_Office_Excel_Worksheet11.xlsx"/><Relationship Id="rId38" Type="http://schemas.openxmlformats.org/officeDocument/2006/relationships/image" Target="media/image14.emf"/><Relationship Id="rId46"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Office_Excel_Worksheet9.xlsx"/><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Microsoft_Office_Excel_Worksheet13.xlsx"/><Relationship Id="rId40" Type="http://schemas.openxmlformats.org/officeDocument/2006/relationships/chart" Target="charts/chart1.xml"/><Relationship Id="rId45"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package" Target="embeddings/Microsoft_Office_Excel_Worksheet2.xlsx"/><Relationship Id="rId23" Type="http://schemas.openxmlformats.org/officeDocument/2006/relationships/package" Target="embeddings/Microsoft_Office_Excel_Worksheet6.xlsx"/><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image" Target="media/image15.png"/><Relationship Id="rId10" Type="http://schemas.openxmlformats.org/officeDocument/2006/relationships/image" Target="media/image1.emf"/><Relationship Id="rId19" Type="http://schemas.openxmlformats.org/officeDocument/2006/relationships/package" Target="embeddings/Microsoft_Office_Excel_Worksheet4.xlsx"/><Relationship Id="rId31" Type="http://schemas.openxmlformats.org/officeDocument/2006/relationships/package" Target="embeddings/Microsoft_Office_Excel_Worksheet10.xlsx"/><Relationship Id="rId44"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Office_Excel_Worksheet8.xlsx"/><Relationship Id="rId30" Type="http://schemas.openxmlformats.org/officeDocument/2006/relationships/image" Target="media/image10.emf"/><Relationship Id="rId35" Type="http://schemas.openxmlformats.org/officeDocument/2006/relationships/package" Target="embeddings/Microsoft_Office_Excel_Worksheet12.xlsx"/><Relationship Id="rId43" Type="http://schemas.openxmlformats.org/officeDocument/2006/relationships/chart" Target="charts/chart4.xml"/><Relationship Id="rId48" Type="http://schemas.openxmlformats.org/officeDocument/2006/relationships/chart" Target="charts/chart9.xml"/><Relationship Id="rId8" Type="http://schemas.openxmlformats.org/officeDocument/2006/relationships/header" Target="head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Pukaapii\fileshares\PolicyPlanningReview\Gtownsend\stats\EMP%20target%20data%20for%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ail\Local%20Settings\Temporary%20Internet%20Files\Content.Outlook\00CDT6JF\Copy%20of%20Literacy%20by%20Schoo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ail\Local%20Settings\Temporary%20Internet%20Files\Content.Outlook\00CDT6JF\Copy%20of%20Literacy%20by%20Schoo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gail\Local%20Settings\Temporary%20Internet%20Files\Content.Outlook\00CDT6JF\Literacy%20and%20Numeracy%20Progress%20vs%202015%20target%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gail\Local%20Settings\Temporary%20Internet%20Files\Content.Outlook\00CDT6JF\Copy%20of%20Numeracy%20by%20Schoo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gail\Local%20Settings\Temporary%20Internet%20Files\Content.Outlook\00CDT6JF\Literacy%20and%20Numeracy%20Progress%20vs%202015%20target%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gail\Local%20Settings\Temporary%20Internet%20Files\Content.Outlook\00CDT6JF\NCEA%20Trends%2008%20to%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gail\Local%20Settings\Temporary%20Internet%20Files\Content.Outlook\00CDT6JF\NCEA%20Trends%2008%20to%2011%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gail\Local%20Settings\Temporary%20Internet%20Files\Content.Outlook\00CDT6JF\NCEA%20Trends%2008%20to%2011%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GER in ECE Progress against the 2015 Target</a:t>
            </a:r>
          </a:p>
        </c:rich>
      </c:tx>
      <c:layout/>
    </c:title>
    <c:plotArea>
      <c:layout/>
      <c:lineChart>
        <c:grouping val="standard"/>
        <c:ser>
          <c:idx val="0"/>
          <c:order val="0"/>
          <c:tx>
            <c:v>Progress </c:v>
          </c:tx>
          <c:marker>
            <c:symbol val="none"/>
          </c:marker>
          <c:cat>
            <c:numRef>
              <c:f>'GER ECE'!$C$6:$C$13</c:f>
              <c:numCache>
                <c:formatCode>General</c:formatCode>
                <c:ptCount val="8"/>
                <c:pt idx="0">
                  <c:v>2008</c:v>
                </c:pt>
                <c:pt idx="1">
                  <c:v>2009</c:v>
                </c:pt>
                <c:pt idx="2">
                  <c:v>2010</c:v>
                </c:pt>
                <c:pt idx="3">
                  <c:v>2011</c:v>
                </c:pt>
                <c:pt idx="4">
                  <c:v>2012</c:v>
                </c:pt>
                <c:pt idx="5">
                  <c:v>2013</c:v>
                </c:pt>
                <c:pt idx="6">
                  <c:v>2014</c:v>
                </c:pt>
                <c:pt idx="7">
                  <c:v>2015</c:v>
                </c:pt>
              </c:numCache>
            </c:numRef>
          </c:cat>
          <c:val>
            <c:numRef>
              <c:f>'GER ECE'!$F$6:$F$13</c:f>
              <c:numCache>
                <c:formatCode>0</c:formatCode>
                <c:ptCount val="8"/>
                <c:pt idx="0">
                  <c:v>73</c:v>
                </c:pt>
                <c:pt idx="1">
                  <c:v>73</c:v>
                </c:pt>
                <c:pt idx="2">
                  <c:v>86</c:v>
                </c:pt>
                <c:pt idx="3">
                  <c:v>92</c:v>
                </c:pt>
              </c:numCache>
            </c:numRef>
          </c:val>
        </c:ser>
        <c:ser>
          <c:idx val="1"/>
          <c:order val="1"/>
          <c:tx>
            <c:v>Target</c:v>
          </c:tx>
          <c:marker>
            <c:symbol val="none"/>
          </c:marker>
          <c:cat>
            <c:numRef>
              <c:f>'GER ECE'!$C$6:$C$13</c:f>
              <c:numCache>
                <c:formatCode>General</c:formatCode>
                <c:ptCount val="8"/>
                <c:pt idx="0">
                  <c:v>2008</c:v>
                </c:pt>
                <c:pt idx="1">
                  <c:v>2009</c:v>
                </c:pt>
                <c:pt idx="2">
                  <c:v>2010</c:v>
                </c:pt>
                <c:pt idx="3">
                  <c:v>2011</c:v>
                </c:pt>
                <c:pt idx="4">
                  <c:v>2012</c:v>
                </c:pt>
                <c:pt idx="5">
                  <c:v>2013</c:v>
                </c:pt>
                <c:pt idx="6">
                  <c:v>2014</c:v>
                </c:pt>
                <c:pt idx="7">
                  <c:v>2015</c:v>
                </c:pt>
              </c:numCache>
            </c:numRef>
          </c:cat>
          <c:val>
            <c:numRef>
              <c:f>'GER ECE'!$G$6:$G$13</c:f>
              <c:numCache>
                <c:formatCode>General</c:formatCode>
                <c:ptCount val="8"/>
                <c:pt idx="0" formatCode="0">
                  <c:v>73</c:v>
                </c:pt>
                <c:pt idx="1">
                  <c:v>76</c:v>
                </c:pt>
                <c:pt idx="2">
                  <c:v>79</c:v>
                </c:pt>
                <c:pt idx="3">
                  <c:v>82</c:v>
                </c:pt>
                <c:pt idx="4">
                  <c:v>85</c:v>
                </c:pt>
                <c:pt idx="5">
                  <c:v>88</c:v>
                </c:pt>
                <c:pt idx="6">
                  <c:v>91</c:v>
                </c:pt>
                <c:pt idx="7">
                  <c:v>95</c:v>
                </c:pt>
              </c:numCache>
            </c:numRef>
          </c:val>
        </c:ser>
        <c:marker val="1"/>
        <c:axId val="121428608"/>
        <c:axId val="121431936"/>
      </c:lineChart>
      <c:catAx>
        <c:axId val="121428608"/>
        <c:scaling>
          <c:orientation val="minMax"/>
        </c:scaling>
        <c:axPos val="b"/>
        <c:title>
          <c:tx>
            <c:rich>
              <a:bodyPr/>
              <a:lstStyle/>
              <a:p>
                <a:pPr>
                  <a:defRPr/>
                </a:pPr>
                <a:r>
                  <a:rPr lang="en-US"/>
                  <a:t>Year</a:t>
                </a:r>
              </a:p>
            </c:rich>
          </c:tx>
          <c:layout/>
        </c:title>
        <c:numFmt formatCode="General" sourceLinked="1"/>
        <c:tickLblPos val="nextTo"/>
        <c:crossAx val="121431936"/>
        <c:crosses val="autoZero"/>
        <c:auto val="1"/>
        <c:lblAlgn val="ctr"/>
        <c:lblOffset val="100"/>
      </c:catAx>
      <c:valAx>
        <c:axId val="121431936"/>
        <c:scaling>
          <c:orientation val="minMax"/>
        </c:scaling>
        <c:axPos val="l"/>
        <c:majorGridlines/>
        <c:title>
          <c:tx>
            <c:rich>
              <a:bodyPr rot="-5400000" vert="horz"/>
              <a:lstStyle/>
              <a:p>
                <a:pPr>
                  <a:defRPr/>
                </a:pPr>
                <a:r>
                  <a:rPr lang="en-US"/>
                  <a:t>Percentage (%)</a:t>
                </a:r>
              </a:p>
            </c:rich>
          </c:tx>
          <c:layout/>
        </c:title>
        <c:numFmt formatCode="0" sourceLinked="1"/>
        <c:tickLblPos val="nextTo"/>
        <c:crossAx val="121428608"/>
        <c:crosses val="autoZero"/>
        <c:crossBetween val="between"/>
      </c:valAx>
    </c:plotArea>
    <c:legend>
      <c:legendPos val="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a:pPr>
            <a:r>
              <a:rPr lang="en-US"/>
              <a:t>Maori Literacy progress against the 2015 Target</a:t>
            </a:r>
          </a:p>
        </c:rich>
      </c:tx>
      <c:layout/>
    </c:title>
    <c:plotArea>
      <c:layout/>
      <c:lineChart>
        <c:grouping val="standard"/>
        <c:ser>
          <c:idx val="0"/>
          <c:order val="0"/>
          <c:tx>
            <c:v>Literacy Progress</c:v>
          </c:tx>
          <c:spPr>
            <a:ln>
              <a:prstDash val="dash"/>
            </a:ln>
          </c:spPr>
          <c:marker>
            <c:symbol val="none"/>
          </c:marker>
          <c:cat>
            <c:numRef>
              <c:f>'Literacy Tracking'!$B$6:$B$13</c:f>
              <c:numCache>
                <c:formatCode>General</c:formatCode>
                <c:ptCount val="8"/>
                <c:pt idx="0">
                  <c:v>2008</c:v>
                </c:pt>
                <c:pt idx="1">
                  <c:v>2009</c:v>
                </c:pt>
                <c:pt idx="2">
                  <c:v>2010</c:v>
                </c:pt>
                <c:pt idx="3">
                  <c:v>2011</c:v>
                </c:pt>
                <c:pt idx="4">
                  <c:v>2012</c:v>
                </c:pt>
                <c:pt idx="5">
                  <c:v>2013</c:v>
                </c:pt>
                <c:pt idx="6">
                  <c:v>2014</c:v>
                </c:pt>
                <c:pt idx="7">
                  <c:v>2015</c:v>
                </c:pt>
              </c:numCache>
            </c:numRef>
          </c:cat>
          <c:val>
            <c:numRef>
              <c:f>'Literacy Tracking'!$C$6:$C$13</c:f>
              <c:numCache>
                <c:formatCode>General</c:formatCode>
                <c:ptCount val="8"/>
                <c:pt idx="0">
                  <c:v>47</c:v>
                </c:pt>
                <c:pt idx="1">
                  <c:v>49</c:v>
                </c:pt>
                <c:pt idx="2">
                  <c:v>57</c:v>
                </c:pt>
                <c:pt idx="3">
                  <c:v>58</c:v>
                </c:pt>
              </c:numCache>
            </c:numRef>
          </c:val>
        </c:ser>
        <c:ser>
          <c:idx val="1"/>
          <c:order val="1"/>
          <c:tx>
            <c:v>Literacy Target</c:v>
          </c:tx>
          <c:marker>
            <c:symbol val="none"/>
          </c:marker>
          <c:cat>
            <c:numRef>
              <c:f>'Literacy Tracking'!$B$6:$B$13</c:f>
              <c:numCache>
                <c:formatCode>General</c:formatCode>
                <c:ptCount val="8"/>
                <c:pt idx="0">
                  <c:v>2008</c:v>
                </c:pt>
                <c:pt idx="1">
                  <c:v>2009</c:v>
                </c:pt>
                <c:pt idx="2">
                  <c:v>2010</c:v>
                </c:pt>
                <c:pt idx="3">
                  <c:v>2011</c:v>
                </c:pt>
                <c:pt idx="4">
                  <c:v>2012</c:v>
                </c:pt>
                <c:pt idx="5">
                  <c:v>2013</c:v>
                </c:pt>
                <c:pt idx="6">
                  <c:v>2014</c:v>
                </c:pt>
                <c:pt idx="7">
                  <c:v>2015</c:v>
                </c:pt>
              </c:numCache>
            </c:numRef>
          </c:cat>
          <c:val>
            <c:numRef>
              <c:f>'Literacy Tracking'!$D$6:$D$13</c:f>
              <c:numCache>
                <c:formatCode>General</c:formatCode>
                <c:ptCount val="8"/>
                <c:pt idx="0">
                  <c:v>48</c:v>
                </c:pt>
                <c:pt idx="1">
                  <c:v>50.4</c:v>
                </c:pt>
                <c:pt idx="2">
                  <c:v>52.8</c:v>
                </c:pt>
                <c:pt idx="3">
                  <c:v>55.2</c:v>
                </c:pt>
                <c:pt idx="4">
                  <c:v>57.6</c:v>
                </c:pt>
                <c:pt idx="5">
                  <c:v>60</c:v>
                </c:pt>
                <c:pt idx="6">
                  <c:v>62.4</c:v>
                </c:pt>
                <c:pt idx="7">
                  <c:v>65</c:v>
                </c:pt>
              </c:numCache>
            </c:numRef>
          </c:val>
        </c:ser>
        <c:marker val="1"/>
        <c:axId val="124349440"/>
        <c:axId val="124359808"/>
      </c:lineChart>
      <c:catAx>
        <c:axId val="124349440"/>
        <c:scaling>
          <c:orientation val="minMax"/>
        </c:scaling>
        <c:axPos val="b"/>
        <c:title>
          <c:tx>
            <c:rich>
              <a:bodyPr/>
              <a:lstStyle/>
              <a:p>
                <a:pPr>
                  <a:defRPr lang="en-NZ"/>
                </a:pPr>
                <a:r>
                  <a:rPr lang="en-US"/>
                  <a:t>Year</a:t>
                </a:r>
              </a:p>
            </c:rich>
          </c:tx>
          <c:layout/>
        </c:title>
        <c:numFmt formatCode="General" sourceLinked="1"/>
        <c:tickLblPos val="nextTo"/>
        <c:txPr>
          <a:bodyPr/>
          <a:lstStyle/>
          <a:p>
            <a:pPr>
              <a:defRPr lang="en-NZ"/>
            </a:pPr>
            <a:endParaRPr lang="en-US"/>
          </a:p>
        </c:txPr>
        <c:crossAx val="124359808"/>
        <c:crosses val="autoZero"/>
        <c:auto val="1"/>
        <c:lblAlgn val="ctr"/>
        <c:lblOffset val="100"/>
      </c:catAx>
      <c:valAx>
        <c:axId val="124359808"/>
        <c:scaling>
          <c:orientation val="minMax"/>
        </c:scaling>
        <c:axPos val="l"/>
        <c:majorGridlines/>
        <c:title>
          <c:tx>
            <c:rich>
              <a:bodyPr rot="-5400000" vert="horz"/>
              <a:lstStyle/>
              <a:p>
                <a:pPr>
                  <a:defRPr lang="en-NZ"/>
                </a:pPr>
                <a:r>
                  <a:rPr lang="en-US"/>
                  <a:t>Percentage (%)</a:t>
                </a:r>
              </a:p>
            </c:rich>
          </c:tx>
          <c:layout/>
        </c:title>
        <c:numFmt formatCode="General" sourceLinked="1"/>
        <c:tickLblPos val="nextTo"/>
        <c:txPr>
          <a:bodyPr/>
          <a:lstStyle/>
          <a:p>
            <a:pPr>
              <a:defRPr lang="en-NZ"/>
            </a:pPr>
            <a:endParaRPr lang="en-US"/>
          </a:p>
        </c:txPr>
        <c:crossAx val="124349440"/>
        <c:crosses val="autoZero"/>
        <c:crossBetween val="between"/>
      </c:valAx>
    </c:plotArea>
    <c:legend>
      <c:legendPos val="t"/>
      <c:layout/>
      <c:txPr>
        <a:bodyPr/>
        <a:lstStyle/>
        <a:p>
          <a:pPr>
            <a:defRPr lang="en-NZ"/>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a:pPr>
            <a:r>
              <a:rPr lang="en-US"/>
              <a:t>English Literacy progress against the 2015 Target</a:t>
            </a:r>
          </a:p>
        </c:rich>
      </c:tx>
      <c:layout/>
    </c:title>
    <c:plotArea>
      <c:layout/>
      <c:lineChart>
        <c:grouping val="standard"/>
        <c:ser>
          <c:idx val="0"/>
          <c:order val="0"/>
          <c:tx>
            <c:v>Literacy Progress</c:v>
          </c:tx>
          <c:spPr>
            <a:ln>
              <a:prstDash val="dash"/>
            </a:ln>
          </c:spPr>
          <c:marker>
            <c:symbol val="none"/>
          </c:marker>
          <c:cat>
            <c:numRef>
              <c:f>'Literacy Tracking'!$B$19:$B$26</c:f>
              <c:numCache>
                <c:formatCode>General</c:formatCode>
                <c:ptCount val="8"/>
                <c:pt idx="0">
                  <c:v>2008</c:v>
                </c:pt>
                <c:pt idx="1">
                  <c:v>2009</c:v>
                </c:pt>
                <c:pt idx="2">
                  <c:v>2010</c:v>
                </c:pt>
                <c:pt idx="3">
                  <c:v>2011</c:v>
                </c:pt>
                <c:pt idx="4">
                  <c:v>2012</c:v>
                </c:pt>
                <c:pt idx="5">
                  <c:v>2013</c:v>
                </c:pt>
                <c:pt idx="6">
                  <c:v>2014</c:v>
                </c:pt>
                <c:pt idx="7">
                  <c:v>2015</c:v>
                </c:pt>
              </c:numCache>
            </c:numRef>
          </c:cat>
          <c:val>
            <c:numRef>
              <c:f>'Literacy Tracking'!$C$19:$C$26</c:f>
              <c:numCache>
                <c:formatCode>General</c:formatCode>
                <c:ptCount val="8"/>
                <c:pt idx="0">
                  <c:v>66</c:v>
                </c:pt>
                <c:pt idx="1">
                  <c:v>71</c:v>
                </c:pt>
                <c:pt idx="2">
                  <c:v>65</c:v>
                </c:pt>
                <c:pt idx="3">
                  <c:v>73</c:v>
                </c:pt>
              </c:numCache>
            </c:numRef>
          </c:val>
        </c:ser>
        <c:ser>
          <c:idx val="1"/>
          <c:order val="1"/>
          <c:tx>
            <c:v>Literacy Target</c:v>
          </c:tx>
          <c:marker>
            <c:symbol val="none"/>
          </c:marker>
          <c:cat>
            <c:numRef>
              <c:f>'Literacy Tracking'!$B$19:$B$26</c:f>
              <c:numCache>
                <c:formatCode>General</c:formatCode>
                <c:ptCount val="8"/>
                <c:pt idx="0">
                  <c:v>2008</c:v>
                </c:pt>
                <c:pt idx="1">
                  <c:v>2009</c:v>
                </c:pt>
                <c:pt idx="2">
                  <c:v>2010</c:v>
                </c:pt>
                <c:pt idx="3">
                  <c:v>2011</c:v>
                </c:pt>
                <c:pt idx="4">
                  <c:v>2012</c:v>
                </c:pt>
                <c:pt idx="5">
                  <c:v>2013</c:v>
                </c:pt>
                <c:pt idx="6">
                  <c:v>2014</c:v>
                </c:pt>
                <c:pt idx="7">
                  <c:v>2015</c:v>
                </c:pt>
              </c:numCache>
            </c:numRef>
          </c:cat>
          <c:val>
            <c:numRef>
              <c:f>'Literacy Tracking'!$D$19:$D$26</c:f>
              <c:numCache>
                <c:formatCode>General</c:formatCode>
                <c:ptCount val="8"/>
                <c:pt idx="0">
                  <c:v>67</c:v>
                </c:pt>
                <c:pt idx="1">
                  <c:v>69.3</c:v>
                </c:pt>
                <c:pt idx="2">
                  <c:v>71.599999999999994</c:v>
                </c:pt>
                <c:pt idx="3">
                  <c:v>73.900000000000006</c:v>
                </c:pt>
                <c:pt idx="4">
                  <c:v>76.2</c:v>
                </c:pt>
                <c:pt idx="5">
                  <c:v>78.5</c:v>
                </c:pt>
                <c:pt idx="6">
                  <c:v>82.8</c:v>
                </c:pt>
                <c:pt idx="7">
                  <c:v>85</c:v>
                </c:pt>
              </c:numCache>
            </c:numRef>
          </c:val>
        </c:ser>
        <c:marker val="1"/>
        <c:axId val="124713984"/>
        <c:axId val="125768832"/>
      </c:lineChart>
      <c:catAx>
        <c:axId val="124713984"/>
        <c:scaling>
          <c:orientation val="minMax"/>
        </c:scaling>
        <c:axPos val="b"/>
        <c:title>
          <c:tx>
            <c:rich>
              <a:bodyPr/>
              <a:lstStyle/>
              <a:p>
                <a:pPr>
                  <a:defRPr lang="en-NZ"/>
                </a:pPr>
                <a:r>
                  <a:rPr lang="en-US"/>
                  <a:t>Year</a:t>
                </a:r>
              </a:p>
            </c:rich>
          </c:tx>
          <c:layout/>
        </c:title>
        <c:numFmt formatCode="General" sourceLinked="1"/>
        <c:tickLblPos val="nextTo"/>
        <c:txPr>
          <a:bodyPr/>
          <a:lstStyle/>
          <a:p>
            <a:pPr>
              <a:defRPr lang="en-NZ"/>
            </a:pPr>
            <a:endParaRPr lang="en-US"/>
          </a:p>
        </c:txPr>
        <c:crossAx val="125768832"/>
        <c:crosses val="autoZero"/>
        <c:auto val="1"/>
        <c:lblAlgn val="ctr"/>
        <c:lblOffset val="100"/>
      </c:catAx>
      <c:valAx>
        <c:axId val="125768832"/>
        <c:scaling>
          <c:orientation val="minMax"/>
        </c:scaling>
        <c:axPos val="l"/>
        <c:majorGridlines/>
        <c:title>
          <c:tx>
            <c:rich>
              <a:bodyPr rot="-5400000" vert="horz"/>
              <a:lstStyle/>
              <a:p>
                <a:pPr>
                  <a:defRPr lang="en-NZ"/>
                </a:pPr>
                <a:r>
                  <a:rPr lang="en-US"/>
                  <a:t>Percentage (%)</a:t>
                </a:r>
              </a:p>
            </c:rich>
          </c:tx>
          <c:layout/>
        </c:title>
        <c:numFmt formatCode="General" sourceLinked="1"/>
        <c:tickLblPos val="nextTo"/>
        <c:txPr>
          <a:bodyPr/>
          <a:lstStyle/>
          <a:p>
            <a:pPr>
              <a:defRPr lang="en-NZ"/>
            </a:pPr>
            <a:endParaRPr lang="en-US"/>
          </a:p>
        </c:txPr>
        <c:crossAx val="124713984"/>
        <c:crosses val="autoZero"/>
        <c:crossBetween val="between"/>
      </c:valAx>
    </c:plotArea>
    <c:legend>
      <c:legendPos val="t"/>
      <c:layout/>
      <c:txPr>
        <a:bodyPr/>
        <a:lstStyle/>
        <a:p>
          <a:pPr>
            <a:defRPr lang="en-NZ"/>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a:pPr>
            <a:r>
              <a:rPr lang="en-US"/>
              <a:t>NCEA L1 Literacy Progress against the 2015 Target</a:t>
            </a:r>
          </a:p>
        </c:rich>
      </c:tx>
      <c:layout/>
    </c:title>
    <c:plotArea>
      <c:layout/>
      <c:lineChart>
        <c:grouping val="standard"/>
        <c:ser>
          <c:idx val="0"/>
          <c:order val="0"/>
          <c:tx>
            <c:v>NCEA L1 Literacy Progress</c:v>
          </c:tx>
          <c:spPr>
            <a:ln>
              <a:prstDash val="dash"/>
            </a:ln>
          </c:spPr>
          <c:marker>
            <c:symbol val="none"/>
          </c:marker>
          <c:cat>
            <c:numRef>
              <c:f>'NCEA Literacy'!$C$6:$C$13</c:f>
              <c:numCache>
                <c:formatCode>General</c:formatCode>
                <c:ptCount val="8"/>
                <c:pt idx="0">
                  <c:v>2008</c:v>
                </c:pt>
                <c:pt idx="1">
                  <c:v>2009</c:v>
                </c:pt>
                <c:pt idx="2">
                  <c:v>2010</c:v>
                </c:pt>
                <c:pt idx="3">
                  <c:v>2011</c:v>
                </c:pt>
                <c:pt idx="4">
                  <c:v>2012</c:v>
                </c:pt>
                <c:pt idx="5">
                  <c:v>2013</c:v>
                </c:pt>
                <c:pt idx="6">
                  <c:v>2014</c:v>
                </c:pt>
                <c:pt idx="7">
                  <c:v>2015</c:v>
                </c:pt>
              </c:numCache>
            </c:numRef>
          </c:cat>
          <c:val>
            <c:numRef>
              <c:f>'NCEA Literacy'!$D$6:$D$13</c:f>
              <c:numCache>
                <c:formatCode>General</c:formatCode>
                <c:ptCount val="8"/>
                <c:pt idx="0">
                  <c:v>84</c:v>
                </c:pt>
                <c:pt idx="1">
                  <c:v>88</c:v>
                </c:pt>
                <c:pt idx="2">
                  <c:v>83</c:v>
                </c:pt>
                <c:pt idx="3">
                  <c:v>88</c:v>
                </c:pt>
              </c:numCache>
            </c:numRef>
          </c:val>
        </c:ser>
        <c:ser>
          <c:idx val="1"/>
          <c:order val="1"/>
          <c:tx>
            <c:v>NCEA L1 Literacy Target</c:v>
          </c:tx>
          <c:marker>
            <c:symbol val="none"/>
          </c:marker>
          <c:cat>
            <c:numRef>
              <c:f>'NCEA Literacy'!$C$6:$C$13</c:f>
              <c:numCache>
                <c:formatCode>General</c:formatCode>
                <c:ptCount val="8"/>
                <c:pt idx="0">
                  <c:v>2008</c:v>
                </c:pt>
                <c:pt idx="1">
                  <c:v>2009</c:v>
                </c:pt>
                <c:pt idx="2">
                  <c:v>2010</c:v>
                </c:pt>
                <c:pt idx="3">
                  <c:v>2011</c:v>
                </c:pt>
                <c:pt idx="4">
                  <c:v>2012</c:v>
                </c:pt>
                <c:pt idx="5">
                  <c:v>2013</c:v>
                </c:pt>
                <c:pt idx="6">
                  <c:v>2014</c:v>
                </c:pt>
                <c:pt idx="7">
                  <c:v>2015</c:v>
                </c:pt>
              </c:numCache>
            </c:numRef>
          </c:cat>
          <c:val>
            <c:numRef>
              <c:f>'NCEA Literacy'!$E$6:$E$13</c:f>
              <c:numCache>
                <c:formatCode>General</c:formatCode>
                <c:ptCount val="8"/>
                <c:pt idx="0">
                  <c:v>84</c:v>
                </c:pt>
                <c:pt idx="1">
                  <c:v>84.8</c:v>
                </c:pt>
                <c:pt idx="2">
                  <c:v>85.6</c:v>
                </c:pt>
                <c:pt idx="3">
                  <c:v>86.4</c:v>
                </c:pt>
                <c:pt idx="4">
                  <c:v>87.2</c:v>
                </c:pt>
                <c:pt idx="5">
                  <c:v>88</c:v>
                </c:pt>
                <c:pt idx="6">
                  <c:v>88.8</c:v>
                </c:pt>
                <c:pt idx="7">
                  <c:v>90</c:v>
                </c:pt>
              </c:numCache>
            </c:numRef>
          </c:val>
        </c:ser>
        <c:marker val="1"/>
        <c:axId val="126210432"/>
        <c:axId val="126212352"/>
      </c:lineChart>
      <c:catAx>
        <c:axId val="126210432"/>
        <c:scaling>
          <c:orientation val="minMax"/>
        </c:scaling>
        <c:axPos val="b"/>
        <c:title>
          <c:tx>
            <c:rich>
              <a:bodyPr/>
              <a:lstStyle/>
              <a:p>
                <a:pPr>
                  <a:defRPr lang="en-NZ"/>
                </a:pPr>
                <a:r>
                  <a:rPr lang="en-US"/>
                  <a:t>Year</a:t>
                </a:r>
              </a:p>
            </c:rich>
          </c:tx>
          <c:layout/>
        </c:title>
        <c:numFmt formatCode="General" sourceLinked="1"/>
        <c:tickLblPos val="nextTo"/>
        <c:txPr>
          <a:bodyPr/>
          <a:lstStyle/>
          <a:p>
            <a:pPr>
              <a:defRPr lang="en-NZ"/>
            </a:pPr>
            <a:endParaRPr lang="en-US"/>
          </a:p>
        </c:txPr>
        <c:crossAx val="126212352"/>
        <c:crosses val="autoZero"/>
        <c:auto val="1"/>
        <c:lblAlgn val="ctr"/>
        <c:lblOffset val="100"/>
      </c:catAx>
      <c:valAx>
        <c:axId val="126212352"/>
        <c:scaling>
          <c:orientation val="minMax"/>
        </c:scaling>
        <c:axPos val="l"/>
        <c:majorGridlines/>
        <c:title>
          <c:tx>
            <c:rich>
              <a:bodyPr rot="-5400000" vert="horz"/>
              <a:lstStyle/>
              <a:p>
                <a:pPr>
                  <a:defRPr lang="en-NZ"/>
                </a:pPr>
                <a:r>
                  <a:rPr lang="en-US"/>
                  <a:t>Percentage (%)</a:t>
                </a:r>
              </a:p>
            </c:rich>
          </c:tx>
          <c:layout/>
        </c:title>
        <c:numFmt formatCode="General" sourceLinked="1"/>
        <c:tickLblPos val="nextTo"/>
        <c:txPr>
          <a:bodyPr/>
          <a:lstStyle/>
          <a:p>
            <a:pPr>
              <a:defRPr lang="en-NZ"/>
            </a:pPr>
            <a:endParaRPr lang="en-US"/>
          </a:p>
        </c:txPr>
        <c:crossAx val="126210432"/>
        <c:crosses val="autoZero"/>
        <c:crossBetween val="between"/>
      </c:valAx>
    </c:plotArea>
    <c:legend>
      <c:legendPos val="t"/>
      <c:layout/>
      <c:txPr>
        <a:bodyPr/>
        <a:lstStyle/>
        <a:p>
          <a:pPr>
            <a:defRPr lang="en-NZ"/>
          </a:pPr>
          <a:endParaRPr lang="en-US"/>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a:pPr>
            <a:r>
              <a:rPr lang="en-US"/>
              <a:t>National Numeracy Progress against the 2015 Target</a:t>
            </a:r>
          </a:p>
        </c:rich>
      </c:tx>
      <c:layout/>
    </c:title>
    <c:plotArea>
      <c:layout/>
      <c:lineChart>
        <c:grouping val="standard"/>
        <c:ser>
          <c:idx val="0"/>
          <c:order val="0"/>
          <c:tx>
            <c:v>Numeracy Progress</c:v>
          </c:tx>
          <c:spPr>
            <a:ln>
              <a:prstDash val="dash"/>
            </a:ln>
          </c:spPr>
          <c:marker>
            <c:symbol val="none"/>
          </c:marker>
          <c:cat>
            <c:numRef>
              <c:f>'National Numeracy Tracking'!$B$7:$B$14</c:f>
              <c:numCache>
                <c:formatCode>General</c:formatCode>
                <c:ptCount val="8"/>
                <c:pt idx="0">
                  <c:v>2008</c:v>
                </c:pt>
                <c:pt idx="1">
                  <c:v>2009</c:v>
                </c:pt>
                <c:pt idx="2">
                  <c:v>2010</c:v>
                </c:pt>
                <c:pt idx="3">
                  <c:v>2011</c:v>
                </c:pt>
                <c:pt idx="4">
                  <c:v>2012</c:v>
                </c:pt>
                <c:pt idx="5">
                  <c:v>2013</c:v>
                </c:pt>
                <c:pt idx="6">
                  <c:v>2014</c:v>
                </c:pt>
                <c:pt idx="7">
                  <c:v>2015</c:v>
                </c:pt>
              </c:numCache>
            </c:numRef>
          </c:cat>
          <c:val>
            <c:numRef>
              <c:f>'National Numeracy Tracking'!$C$7:$C$14</c:f>
              <c:numCache>
                <c:formatCode>General</c:formatCode>
                <c:ptCount val="8"/>
                <c:pt idx="0">
                  <c:v>63</c:v>
                </c:pt>
                <c:pt idx="1">
                  <c:v>60</c:v>
                </c:pt>
                <c:pt idx="2">
                  <c:v>73</c:v>
                </c:pt>
                <c:pt idx="3">
                  <c:v>68</c:v>
                </c:pt>
              </c:numCache>
            </c:numRef>
          </c:val>
        </c:ser>
        <c:ser>
          <c:idx val="1"/>
          <c:order val="1"/>
          <c:tx>
            <c:v>Numeracy Target</c:v>
          </c:tx>
          <c:marker>
            <c:symbol val="none"/>
          </c:marker>
          <c:cat>
            <c:numRef>
              <c:f>'National Numeracy Tracking'!$B$7:$B$14</c:f>
              <c:numCache>
                <c:formatCode>General</c:formatCode>
                <c:ptCount val="8"/>
                <c:pt idx="0">
                  <c:v>2008</c:v>
                </c:pt>
                <c:pt idx="1">
                  <c:v>2009</c:v>
                </c:pt>
                <c:pt idx="2">
                  <c:v>2010</c:v>
                </c:pt>
                <c:pt idx="3">
                  <c:v>2011</c:v>
                </c:pt>
                <c:pt idx="4">
                  <c:v>2012</c:v>
                </c:pt>
                <c:pt idx="5">
                  <c:v>2013</c:v>
                </c:pt>
                <c:pt idx="6">
                  <c:v>2014</c:v>
                </c:pt>
                <c:pt idx="7">
                  <c:v>2015</c:v>
                </c:pt>
              </c:numCache>
            </c:numRef>
          </c:cat>
          <c:val>
            <c:numRef>
              <c:f>'National Numeracy Tracking'!$D$7:$D$14</c:f>
              <c:numCache>
                <c:formatCode>General</c:formatCode>
                <c:ptCount val="8"/>
                <c:pt idx="0">
                  <c:v>61</c:v>
                </c:pt>
                <c:pt idx="1">
                  <c:v>62.3</c:v>
                </c:pt>
                <c:pt idx="2">
                  <c:v>63.6</c:v>
                </c:pt>
                <c:pt idx="3">
                  <c:v>64.900000000000006</c:v>
                </c:pt>
                <c:pt idx="4">
                  <c:v>66.2</c:v>
                </c:pt>
                <c:pt idx="5">
                  <c:v>67.5</c:v>
                </c:pt>
                <c:pt idx="6">
                  <c:v>68.8</c:v>
                </c:pt>
                <c:pt idx="7">
                  <c:v>70</c:v>
                </c:pt>
              </c:numCache>
            </c:numRef>
          </c:val>
        </c:ser>
        <c:marker val="1"/>
        <c:axId val="133747072"/>
        <c:axId val="133748992"/>
      </c:lineChart>
      <c:catAx>
        <c:axId val="133747072"/>
        <c:scaling>
          <c:orientation val="minMax"/>
        </c:scaling>
        <c:axPos val="b"/>
        <c:title>
          <c:tx>
            <c:rich>
              <a:bodyPr/>
              <a:lstStyle/>
              <a:p>
                <a:pPr>
                  <a:defRPr lang="en-NZ"/>
                </a:pPr>
                <a:r>
                  <a:rPr lang="en-US"/>
                  <a:t>Year</a:t>
                </a:r>
              </a:p>
            </c:rich>
          </c:tx>
          <c:layout/>
        </c:title>
        <c:numFmt formatCode="General" sourceLinked="1"/>
        <c:tickLblPos val="nextTo"/>
        <c:txPr>
          <a:bodyPr/>
          <a:lstStyle/>
          <a:p>
            <a:pPr>
              <a:defRPr lang="en-NZ"/>
            </a:pPr>
            <a:endParaRPr lang="en-US"/>
          </a:p>
        </c:txPr>
        <c:crossAx val="133748992"/>
        <c:crosses val="autoZero"/>
        <c:auto val="1"/>
        <c:lblAlgn val="ctr"/>
        <c:lblOffset val="100"/>
      </c:catAx>
      <c:valAx>
        <c:axId val="133748992"/>
        <c:scaling>
          <c:orientation val="minMax"/>
        </c:scaling>
        <c:axPos val="l"/>
        <c:majorGridlines/>
        <c:title>
          <c:tx>
            <c:rich>
              <a:bodyPr rot="-5400000" vert="horz"/>
              <a:lstStyle/>
              <a:p>
                <a:pPr>
                  <a:defRPr lang="en-NZ"/>
                </a:pPr>
                <a:r>
                  <a:rPr lang="en-US"/>
                  <a:t>Percentage (%)</a:t>
                </a:r>
              </a:p>
            </c:rich>
          </c:tx>
          <c:layout/>
        </c:title>
        <c:numFmt formatCode="General" sourceLinked="1"/>
        <c:tickLblPos val="nextTo"/>
        <c:txPr>
          <a:bodyPr/>
          <a:lstStyle/>
          <a:p>
            <a:pPr>
              <a:defRPr lang="en-NZ"/>
            </a:pPr>
            <a:endParaRPr lang="en-US"/>
          </a:p>
        </c:txPr>
        <c:crossAx val="133747072"/>
        <c:crosses val="autoZero"/>
        <c:crossBetween val="between"/>
      </c:valAx>
    </c:plotArea>
    <c:legend>
      <c:legendPos val="t"/>
      <c:layout/>
      <c:txPr>
        <a:bodyPr/>
        <a:lstStyle/>
        <a:p>
          <a:pPr>
            <a:defRPr lang="en-NZ"/>
          </a:pPr>
          <a:endParaRPr lang="en-US"/>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a:pPr>
            <a:r>
              <a:rPr lang="en-US"/>
              <a:t>NCEA Level 1 Numeracy progress against the 2015</a:t>
            </a:r>
            <a:r>
              <a:rPr lang="en-US" baseline="0"/>
              <a:t> T</a:t>
            </a:r>
            <a:r>
              <a:rPr lang="en-US"/>
              <a:t>arget</a:t>
            </a:r>
          </a:p>
        </c:rich>
      </c:tx>
      <c:layout/>
    </c:title>
    <c:plotArea>
      <c:layout/>
      <c:lineChart>
        <c:grouping val="standard"/>
        <c:ser>
          <c:idx val="0"/>
          <c:order val="0"/>
          <c:tx>
            <c:v>NCEA L1 Numeracy Progress</c:v>
          </c:tx>
          <c:spPr>
            <a:ln>
              <a:prstDash val="dash"/>
            </a:ln>
          </c:spPr>
          <c:marker>
            <c:symbol val="none"/>
          </c:marker>
          <c:cat>
            <c:numRef>
              <c:f>'NCEA L1 Numeracy'!$C$6:$C$13</c:f>
              <c:numCache>
                <c:formatCode>General</c:formatCode>
                <c:ptCount val="8"/>
                <c:pt idx="0">
                  <c:v>2008</c:v>
                </c:pt>
                <c:pt idx="1">
                  <c:v>2009</c:v>
                </c:pt>
                <c:pt idx="2">
                  <c:v>2010</c:v>
                </c:pt>
                <c:pt idx="3">
                  <c:v>2011</c:v>
                </c:pt>
                <c:pt idx="4">
                  <c:v>2012</c:v>
                </c:pt>
                <c:pt idx="5">
                  <c:v>2013</c:v>
                </c:pt>
                <c:pt idx="6">
                  <c:v>2014</c:v>
                </c:pt>
                <c:pt idx="7">
                  <c:v>2015</c:v>
                </c:pt>
              </c:numCache>
            </c:numRef>
          </c:cat>
          <c:val>
            <c:numRef>
              <c:f>'NCEA L1 Numeracy'!$D$6:$D$13</c:f>
              <c:numCache>
                <c:formatCode>General</c:formatCode>
                <c:ptCount val="8"/>
                <c:pt idx="0">
                  <c:v>91</c:v>
                </c:pt>
                <c:pt idx="1">
                  <c:v>84</c:v>
                </c:pt>
                <c:pt idx="2">
                  <c:v>83</c:v>
                </c:pt>
                <c:pt idx="3">
                  <c:v>85</c:v>
                </c:pt>
              </c:numCache>
            </c:numRef>
          </c:val>
        </c:ser>
        <c:ser>
          <c:idx val="1"/>
          <c:order val="1"/>
          <c:tx>
            <c:v>NCEA L1 Numeracy Target</c:v>
          </c:tx>
          <c:marker>
            <c:symbol val="none"/>
          </c:marker>
          <c:cat>
            <c:numRef>
              <c:f>'NCEA L1 Numeracy'!$C$6:$C$13</c:f>
              <c:numCache>
                <c:formatCode>General</c:formatCode>
                <c:ptCount val="8"/>
                <c:pt idx="0">
                  <c:v>2008</c:v>
                </c:pt>
                <c:pt idx="1">
                  <c:v>2009</c:v>
                </c:pt>
                <c:pt idx="2">
                  <c:v>2010</c:v>
                </c:pt>
                <c:pt idx="3">
                  <c:v>2011</c:v>
                </c:pt>
                <c:pt idx="4">
                  <c:v>2012</c:v>
                </c:pt>
                <c:pt idx="5">
                  <c:v>2013</c:v>
                </c:pt>
                <c:pt idx="6">
                  <c:v>2014</c:v>
                </c:pt>
                <c:pt idx="7">
                  <c:v>2015</c:v>
                </c:pt>
              </c:numCache>
            </c:numRef>
          </c:cat>
          <c:val>
            <c:numRef>
              <c:f>'NCEA L1 Numeracy'!$E$6:$E$13</c:f>
              <c:numCache>
                <c:formatCode>General</c:formatCode>
                <c:ptCount val="8"/>
                <c:pt idx="0">
                  <c:v>91</c:v>
                </c:pt>
                <c:pt idx="1">
                  <c:v>91.6</c:v>
                </c:pt>
                <c:pt idx="2">
                  <c:v>92.2</c:v>
                </c:pt>
                <c:pt idx="3">
                  <c:v>92.8</c:v>
                </c:pt>
                <c:pt idx="4">
                  <c:v>93.4</c:v>
                </c:pt>
                <c:pt idx="5">
                  <c:v>94</c:v>
                </c:pt>
                <c:pt idx="6">
                  <c:v>94.6</c:v>
                </c:pt>
                <c:pt idx="7">
                  <c:v>95</c:v>
                </c:pt>
              </c:numCache>
            </c:numRef>
          </c:val>
        </c:ser>
        <c:marker val="1"/>
        <c:axId val="150111744"/>
        <c:axId val="155324416"/>
      </c:lineChart>
      <c:catAx>
        <c:axId val="150111744"/>
        <c:scaling>
          <c:orientation val="minMax"/>
        </c:scaling>
        <c:axPos val="b"/>
        <c:title>
          <c:tx>
            <c:rich>
              <a:bodyPr/>
              <a:lstStyle/>
              <a:p>
                <a:pPr>
                  <a:defRPr lang="en-NZ"/>
                </a:pPr>
                <a:r>
                  <a:rPr lang="en-US"/>
                  <a:t>Year</a:t>
                </a:r>
              </a:p>
            </c:rich>
          </c:tx>
          <c:layout/>
        </c:title>
        <c:numFmt formatCode="General" sourceLinked="1"/>
        <c:tickLblPos val="nextTo"/>
        <c:txPr>
          <a:bodyPr/>
          <a:lstStyle/>
          <a:p>
            <a:pPr>
              <a:defRPr lang="en-NZ"/>
            </a:pPr>
            <a:endParaRPr lang="en-US"/>
          </a:p>
        </c:txPr>
        <c:crossAx val="155324416"/>
        <c:crosses val="autoZero"/>
        <c:auto val="1"/>
        <c:lblAlgn val="ctr"/>
        <c:lblOffset val="100"/>
      </c:catAx>
      <c:valAx>
        <c:axId val="155324416"/>
        <c:scaling>
          <c:orientation val="minMax"/>
        </c:scaling>
        <c:axPos val="l"/>
        <c:majorGridlines/>
        <c:title>
          <c:tx>
            <c:rich>
              <a:bodyPr rot="-5400000" vert="horz"/>
              <a:lstStyle/>
              <a:p>
                <a:pPr>
                  <a:defRPr lang="en-NZ"/>
                </a:pPr>
                <a:r>
                  <a:rPr lang="en-US"/>
                  <a:t>Percentage (%)</a:t>
                </a:r>
              </a:p>
            </c:rich>
          </c:tx>
          <c:layout/>
        </c:title>
        <c:numFmt formatCode="General" sourceLinked="1"/>
        <c:tickLblPos val="nextTo"/>
        <c:txPr>
          <a:bodyPr/>
          <a:lstStyle/>
          <a:p>
            <a:pPr>
              <a:defRPr lang="en-NZ"/>
            </a:pPr>
            <a:endParaRPr lang="en-US"/>
          </a:p>
        </c:txPr>
        <c:crossAx val="150111744"/>
        <c:crosses val="autoZero"/>
        <c:crossBetween val="between"/>
      </c:valAx>
    </c:plotArea>
    <c:legend>
      <c:legendPos val="t"/>
      <c:layout/>
      <c:txPr>
        <a:bodyPr/>
        <a:lstStyle/>
        <a:p>
          <a:pPr>
            <a:defRPr lang="en-NZ"/>
          </a:pPr>
          <a:endParaRPr lang="en-US"/>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a:pPr>
            <a:r>
              <a:rPr lang="en-US"/>
              <a:t>NCEA Level 1</a:t>
            </a:r>
            <a:r>
              <a:rPr lang="en-US" baseline="0"/>
              <a:t> Achievement Progress against the 2015 Target </a:t>
            </a:r>
            <a:endParaRPr lang="en-US"/>
          </a:p>
        </c:rich>
      </c:tx>
      <c:layout>
        <c:manualLayout>
          <c:xMode val="edge"/>
          <c:yMode val="edge"/>
          <c:x val="0.12356233156750319"/>
          <c:y val="2.0833333333333412E-2"/>
        </c:manualLayout>
      </c:layout>
    </c:title>
    <c:plotArea>
      <c:layout>
        <c:manualLayout>
          <c:layoutTarget val="inner"/>
          <c:xMode val="edge"/>
          <c:yMode val="edge"/>
          <c:x val="9.0005336728867111E-2"/>
          <c:y val="0.11198285843012139"/>
          <c:w val="0.73251540941449322"/>
          <c:h val="0.80157438404031756"/>
        </c:manualLayout>
      </c:layout>
      <c:lineChart>
        <c:grouping val="standard"/>
        <c:ser>
          <c:idx val="0"/>
          <c:order val="0"/>
          <c:tx>
            <c:v>Tracking Data</c:v>
          </c:tx>
          <c:spPr>
            <a:ln>
              <a:prstDash val="dash"/>
            </a:ln>
          </c:spPr>
          <c:marker>
            <c:symbol val="none"/>
          </c:marker>
          <c:cat>
            <c:numRef>
              <c:f>'NCEA L1'!$D$7:$D$14</c:f>
              <c:numCache>
                <c:formatCode>General</c:formatCode>
                <c:ptCount val="8"/>
                <c:pt idx="0">
                  <c:v>2008</c:v>
                </c:pt>
                <c:pt idx="1">
                  <c:v>2009</c:v>
                </c:pt>
                <c:pt idx="2">
                  <c:v>2010</c:v>
                </c:pt>
                <c:pt idx="3">
                  <c:v>2011</c:v>
                </c:pt>
                <c:pt idx="4">
                  <c:v>2012</c:v>
                </c:pt>
                <c:pt idx="5">
                  <c:v>2013</c:v>
                </c:pt>
                <c:pt idx="6">
                  <c:v>2014</c:v>
                </c:pt>
                <c:pt idx="7">
                  <c:v>2015</c:v>
                </c:pt>
              </c:numCache>
            </c:numRef>
          </c:cat>
          <c:val>
            <c:numRef>
              <c:f>'NCEA L1'!$E$7:$E$10</c:f>
              <c:numCache>
                <c:formatCode>0%</c:formatCode>
                <c:ptCount val="4"/>
                <c:pt idx="0">
                  <c:v>0.47000000000000008</c:v>
                </c:pt>
                <c:pt idx="1">
                  <c:v>0.51</c:v>
                </c:pt>
                <c:pt idx="2">
                  <c:v>0.49000000000000032</c:v>
                </c:pt>
                <c:pt idx="3">
                  <c:v>0.64000000000000368</c:v>
                </c:pt>
              </c:numCache>
            </c:numRef>
          </c:val>
        </c:ser>
        <c:ser>
          <c:idx val="1"/>
          <c:order val="1"/>
          <c:tx>
            <c:v>National Target</c:v>
          </c:tx>
          <c:marker>
            <c:symbol val="none"/>
          </c:marker>
          <c:val>
            <c:numRef>
              <c:f>'NCEA L1'!$F$7:$F$14</c:f>
              <c:numCache>
                <c:formatCode>General</c:formatCode>
                <c:ptCount val="8"/>
                <c:pt idx="0" formatCode="0.0%">
                  <c:v>0.5</c:v>
                </c:pt>
                <c:pt idx="7" formatCode="0.0%">
                  <c:v>0.61900000000000321</c:v>
                </c:pt>
              </c:numCache>
            </c:numRef>
          </c:val>
        </c:ser>
        <c:marker val="1"/>
        <c:axId val="159284608"/>
        <c:axId val="94401664"/>
      </c:lineChart>
      <c:catAx>
        <c:axId val="159284608"/>
        <c:scaling>
          <c:orientation val="minMax"/>
        </c:scaling>
        <c:axPos val="b"/>
        <c:numFmt formatCode="General" sourceLinked="1"/>
        <c:majorTickMark val="none"/>
        <c:tickLblPos val="nextTo"/>
        <c:txPr>
          <a:bodyPr/>
          <a:lstStyle/>
          <a:p>
            <a:pPr>
              <a:defRPr lang="en-NZ"/>
            </a:pPr>
            <a:endParaRPr lang="en-US"/>
          </a:p>
        </c:txPr>
        <c:crossAx val="94401664"/>
        <c:crosses val="autoZero"/>
        <c:auto val="1"/>
        <c:lblAlgn val="ctr"/>
        <c:lblOffset val="100"/>
      </c:catAx>
      <c:valAx>
        <c:axId val="94401664"/>
        <c:scaling>
          <c:orientation val="minMax"/>
          <c:min val="0.4"/>
        </c:scaling>
        <c:axPos val="l"/>
        <c:majorGridlines/>
        <c:title>
          <c:tx>
            <c:rich>
              <a:bodyPr/>
              <a:lstStyle/>
              <a:p>
                <a:pPr>
                  <a:defRPr lang="en-NZ"/>
                </a:pPr>
                <a:r>
                  <a:rPr lang="en-US"/>
                  <a:t>Student  Achievement  </a:t>
                </a:r>
              </a:p>
            </c:rich>
          </c:tx>
          <c:layout/>
          <c:spPr>
            <a:ln>
              <a:noFill/>
            </a:ln>
          </c:spPr>
        </c:title>
        <c:numFmt formatCode="0%" sourceLinked="1"/>
        <c:majorTickMark val="none"/>
        <c:tickLblPos val="nextTo"/>
        <c:txPr>
          <a:bodyPr/>
          <a:lstStyle/>
          <a:p>
            <a:pPr>
              <a:defRPr lang="en-NZ"/>
            </a:pPr>
            <a:endParaRPr lang="en-US"/>
          </a:p>
        </c:txPr>
        <c:crossAx val="159284608"/>
        <c:crosses val="autoZero"/>
        <c:crossBetween val="between"/>
      </c:valAx>
    </c:plotArea>
    <c:legend>
      <c:legendPos val="r"/>
      <c:layout/>
      <c:txPr>
        <a:bodyPr/>
        <a:lstStyle/>
        <a:p>
          <a:pPr>
            <a:defRPr lang="en-NZ"/>
          </a:pPr>
          <a:endParaRPr lang="en-US"/>
        </a:p>
      </c:txPr>
    </c:legend>
    <c:plotVisOnly val="1"/>
    <c:dispBlanksAs val="span"/>
  </c:chart>
  <c:spPr>
    <a:ln>
      <a:solidFill>
        <a:sysClr val="windowText" lastClr="000000"/>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a:pPr>
            <a:r>
              <a:rPr lang="en-US" sz="1800" b="1" i="0" baseline="0"/>
              <a:t>NCEA Level 2 Achievement Progress against the 2015 Target </a:t>
            </a:r>
          </a:p>
        </c:rich>
      </c:tx>
      <c:layout/>
    </c:title>
    <c:plotArea>
      <c:layout>
        <c:manualLayout>
          <c:layoutTarget val="inner"/>
          <c:xMode val="edge"/>
          <c:yMode val="edge"/>
          <c:x val="0.15769685039370079"/>
          <c:y val="0.19480351414406533"/>
          <c:w val="0.53134470691163549"/>
          <c:h val="0.65482210557013765"/>
        </c:manualLayout>
      </c:layout>
      <c:lineChart>
        <c:grouping val="standard"/>
        <c:ser>
          <c:idx val="0"/>
          <c:order val="0"/>
          <c:tx>
            <c:v>Tracking Data</c:v>
          </c:tx>
          <c:spPr>
            <a:ln>
              <a:prstDash val="dash"/>
            </a:ln>
          </c:spPr>
          <c:marker>
            <c:symbol val="none"/>
          </c:marker>
          <c:cat>
            <c:numRef>
              <c:f>'NCEA L2'!$D$10:$D$17</c:f>
              <c:numCache>
                <c:formatCode>General</c:formatCode>
                <c:ptCount val="8"/>
                <c:pt idx="0">
                  <c:v>2008</c:v>
                </c:pt>
                <c:pt idx="1">
                  <c:v>2009</c:v>
                </c:pt>
                <c:pt idx="2">
                  <c:v>2010</c:v>
                </c:pt>
                <c:pt idx="3">
                  <c:v>2011</c:v>
                </c:pt>
                <c:pt idx="4">
                  <c:v>2012</c:v>
                </c:pt>
                <c:pt idx="5">
                  <c:v>2013</c:v>
                </c:pt>
                <c:pt idx="6">
                  <c:v>2014</c:v>
                </c:pt>
                <c:pt idx="7">
                  <c:v>2015</c:v>
                </c:pt>
              </c:numCache>
            </c:numRef>
          </c:cat>
          <c:val>
            <c:numRef>
              <c:f>'NCEA L2'!$E$10:$E$17</c:f>
              <c:numCache>
                <c:formatCode>0%</c:formatCode>
                <c:ptCount val="8"/>
                <c:pt idx="0">
                  <c:v>0.51</c:v>
                </c:pt>
                <c:pt idx="1">
                  <c:v>0.6400000000000029</c:v>
                </c:pt>
                <c:pt idx="2">
                  <c:v>0.53</c:v>
                </c:pt>
                <c:pt idx="3">
                  <c:v>0.66000000000000325</c:v>
                </c:pt>
              </c:numCache>
            </c:numRef>
          </c:val>
        </c:ser>
        <c:ser>
          <c:idx val="1"/>
          <c:order val="1"/>
          <c:tx>
            <c:v>National target</c:v>
          </c:tx>
          <c:marker>
            <c:symbol val="none"/>
          </c:marker>
          <c:val>
            <c:numRef>
              <c:f>'NCEA L2'!$F$10:$F$17</c:f>
              <c:numCache>
                <c:formatCode>General</c:formatCode>
                <c:ptCount val="8"/>
                <c:pt idx="0" formatCode="0%">
                  <c:v>0.51</c:v>
                </c:pt>
                <c:pt idx="7" formatCode="0%">
                  <c:v>0.70000000000000062</c:v>
                </c:pt>
              </c:numCache>
            </c:numRef>
          </c:val>
        </c:ser>
        <c:marker val="1"/>
        <c:axId val="95340416"/>
        <c:axId val="95341952"/>
      </c:lineChart>
      <c:catAx>
        <c:axId val="95340416"/>
        <c:scaling>
          <c:orientation val="minMax"/>
        </c:scaling>
        <c:axPos val="b"/>
        <c:numFmt formatCode="General" sourceLinked="1"/>
        <c:majorTickMark val="none"/>
        <c:tickLblPos val="nextTo"/>
        <c:txPr>
          <a:bodyPr/>
          <a:lstStyle/>
          <a:p>
            <a:pPr>
              <a:defRPr lang="en-NZ"/>
            </a:pPr>
            <a:endParaRPr lang="en-US"/>
          </a:p>
        </c:txPr>
        <c:crossAx val="95341952"/>
        <c:crosses val="autoZero"/>
        <c:auto val="1"/>
        <c:lblAlgn val="ctr"/>
        <c:lblOffset val="100"/>
      </c:catAx>
      <c:valAx>
        <c:axId val="95341952"/>
        <c:scaling>
          <c:orientation val="minMax"/>
          <c:min val="0.4"/>
        </c:scaling>
        <c:axPos val="l"/>
        <c:majorGridlines/>
        <c:title>
          <c:tx>
            <c:rich>
              <a:bodyPr/>
              <a:lstStyle/>
              <a:p>
                <a:pPr>
                  <a:defRPr lang="en-NZ"/>
                </a:pPr>
                <a:r>
                  <a:rPr lang="en-US"/>
                  <a:t>Student Achievement</a:t>
                </a:r>
              </a:p>
            </c:rich>
          </c:tx>
          <c:layout/>
        </c:title>
        <c:numFmt formatCode="0%" sourceLinked="1"/>
        <c:majorTickMark val="none"/>
        <c:tickLblPos val="nextTo"/>
        <c:txPr>
          <a:bodyPr/>
          <a:lstStyle/>
          <a:p>
            <a:pPr>
              <a:defRPr lang="en-NZ"/>
            </a:pPr>
            <a:endParaRPr lang="en-US"/>
          </a:p>
        </c:txPr>
        <c:crossAx val="95340416"/>
        <c:crosses val="autoZero"/>
        <c:crossBetween val="between"/>
      </c:valAx>
    </c:plotArea>
    <c:legend>
      <c:legendPos val="r"/>
      <c:layout/>
      <c:txPr>
        <a:bodyPr/>
        <a:lstStyle/>
        <a:p>
          <a:pPr>
            <a:defRPr lang="en-NZ"/>
          </a:pPr>
          <a:endParaRPr lang="en-US"/>
        </a:p>
      </c:txPr>
    </c:legend>
    <c:plotVisOnly val="1"/>
    <c:dispBlanksAs val="span"/>
  </c:chart>
  <c:spPr>
    <a:ln>
      <a:solidFill>
        <a:sysClr val="windowText" lastClr="000000"/>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a:pPr>
            <a:r>
              <a:rPr lang="en-US" sz="1800" b="1" i="0" baseline="0"/>
              <a:t>NCEA Level 3 Achievement Progress against the 2015 Target </a:t>
            </a:r>
          </a:p>
        </c:rich>
      </c:tx>
      <c:layout>
        <c:manualLayout>
          <c:xMode val="edge"/>
          <c:yMode val="edge"/>
          <c:x val="0.11280448763731835"/>
          <c:y val="1.9213584458076065E-2"/>
        </c:manualLayout>
      </c:layout>
    </c:title>
    <c:plotArea>
      <c:layout>
        <c:manualLayout>
          <c:layoutTarget val="inner"/>
          <c:xMode val="edge"/>
          <c:yMode val="edge"/>
          <c:x val="0.11637113435937838"/>
          <c:y val="0.10894866682437195"/>
          <c:w val="0.66345150518157558"/>
          <c:h val="0.786671172541205"/>
        </c:manualLayout>
      </c:layout>
      <c:lineChart>
        <c:grouping val="standard"/>
        <c:ser>
          <c:idx val="0"/>
          <c:order val="0"/>
          <c:tx>
            <c:v>Tracking Data</c:v>
          </c:tx>
          <c:spPr>
            <a:ln>
              <a:prstDash val="dash"/>
            </a:ln>
          </c:spPr>
          <c:marker>
            <c:symbol val="none"/>
          </c:marker>
          <c:cat>
            <c:numRef>
              <c:f>'NCEA L3'!$D$6:$D$13</c:f>
              <c:numCache>
                <c:formatCode>General</c:formatCode>
                <c:ptCount val="8"/>
                <c:pt idx="0">
                  <c:v>2008</c:v>
                </c:pt>
                <c:pt idx="1">
                  <c:v>2009</c:v>
                </c:pt>
                <c:pt idx="2">
                  <c:v>2010</c:v>
                </c:pt>
                <c:pt idx="3">
                  <c:v>2011</c:v>
                </c:pt>
                <c:pt idx="4">
                  <c:v>2012</c:v>
                </c:pt>
                <c:pt idx="5">
                  <c:v>2013</c:v>
                </c:pt>
                <c:pt idx="6">
                  <c:v>2014</c:v>
                </c:pt>
                <c:pt idx="7">
                  <c:v>2015</c:v>
                </c:pt>
              </c:numCache>
            </c:numRef>
          </c:cat>
          <c:val>
            <c:numRef>
              <c:f>'NCEA L3'!$E$6:$E$13</c:f>
              <c:numCache>
                <c:formatCode>0%</c:formatCode>
                <c:ptCount val="8"/>
                <c:pt idx="0">
                  <c:v>0.36000000000000032</c:v>
                </c:pt>
                <c:pt idx="1">
                  <c:v>0.39000000000000146</c:v>
                </c:pt>
                <c:pt idx="2">
                  <c:v>0.55000000000000004</c:v>
                </c:pt>
                <c:pt idx="3">
                  <c:v>0.63000000000000289</c:v>
                </c:pt>
              </c:numCache>
            </c:numRef>
          </c:val>
        </c:ser>
        <c:ser>
          <c:idx val="1"/>
          <c:order val="1"/>
          <c:tx>
            <c:v>National Target</c:v>
          </c:tx>
          <c:marker>
            <c:symbol val="none"/>
          </c:marker>
          <c:val>
            <c:numRef>
              <c:f>'NCEA L3'!$F$6:$F$13</c:f>
              <c:numCache>
                <c:formatCode>General</c:formatCode>
                <c:ptCount val="8"/>
                <c:pt idx="0" formatCode="0%">
                  <c:v>0.36000000000000032</c:v>
                </c:pt>
                <c:pt idx="7" formatCode="0%">
                  <c:v>0.70000000000000062</c:v>
                </c:pt>
              </c:numCache>
            </c:numRef>
          </c:val>
        </c:ser>
        <c:marker val="1"/>
        <c:axId val="95891840"/>
        <c:axId val="95893376"/>
      </c:lineChart>
      <c:catAx>
        <c:axId val="95891840"/>
        <c:scaling>
          <c:orientation val="minMax"/>
        </c:scaling>
        <c:axPos val="b"/>
        <c:numFmt formatCode="General" sourceLinked="1"/>
        <c:majorTickMark val="none"/>
        <c:tickLblPos val="nextTo"/>
        <c:txPr>
          <a:bodyPr/>
          <a:lstStyle/>
          <a:p>
            <a:pPr>
              <a:defRPr lang="en-NZ"/>
            </a:pPr>
            <a:endParaRPr lang="en-US"/>
          </a:p>
        </c:txPr>
        <c:crossAx val="95893376"/>
        <c:crosses val="autoZero"/>
        <c:auto val="1"/>
        <c:lblAlgn val="ctr"/>
        <c:lblOffset val="100"/>
      </c:catAx>
      <c:valAx>
        <c:axId val="95893376"/>
        <c:scaling>
          <c:orientation val="minMax"/>
          <c:min val="0.30000000000000032"/>
        </c:scaling>
        <c:axPos val="l"/>
        <c:majorGridlines/>
        <c:title>
          <c:tx>
            <c:rich>
              <a:bodyPr/>
              <a:lstStyle/>
              <a:p>
                <a:pPr>
                  <a:defRPr lang="en-NZ"/>
                </a:pPr>
                <a:r>
                  <a:rPr lang="en-US"/>
                  <a:t>Student Achievement</a:t>
                </a:r>
              </a:p>
            </c:rich>
          </c:tx>
          <c:layout/>
        </c:title>
        <c:numFmt formatCode="0%" sourceLinked="1"/>
        <c:majorTickMark val="none"/>
        <c:tickLblPos val="nextTo"/>
        <c:txPr>
          <a:bodyPr/>
          <a:lstStyle/>
          <a:p>
            <a:pPr>
              <a:defRPr lang="en-NZ"/>
            </a:pPr>
            <a:endParaRPr lang="en-US"/>
          </a:p>
        </c:txPr>
        <c:crossAx val="95891840"/>
        <c:crosses val="autoZero"/>
        <c:crossBetween val="between"/>
      </c:valAx>
    </c:plotArea>
    <c:legend>
      <c:legendPos val="r"/>
      <c:layout/>
      <c:txPr>
        <a:bodyPr/>
        <a:lstStyle/>
        <a:p>
          <a:pPr>
            <a:defRPr lang="en-NZ"/>
          </a:pPr>
          <a:endParaRPr lang="en-US"/>
        </a:p>
      </c:txPr>
    </c:legend>
    <c:plotVisOnly val="1"/>
    <c:dispBlanksAs val="span"/>
  </c:chart>
  <c:spPr>
    <a:ln>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1330-EF70-4287-B3C3-DA964954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73</Pages>
  <Words>13616</Words>
  <Characters>79853</Characters>
  <Application>Microsoft Office Word</Application>
  <DocSecurity>0</DocSecurity>
  <Lines>665</Lines>
  <Paragraphs>186</Paragraphs>
  <ScaleCrop>false</ScaleCrop>
  <HeadingPairs>
    <vt:vector size="2" baseType="variant">
      <vt:variant>
        <vt:lpstr>Title</vt:lpstr>
      </vt:variant>
      <vt:variant>
        <vt:i4>1</vt:i4>
      </vt:variant>
    </vt:vector>
  </HeadingPairs>
  <TitlesOfParts>
    <vt:vector size="1" baseType="lpstr">
      <vt:lpstr>Vision, Strategy and Business Plan</vt:lpstr>
    </vt:vector>
  </TitlesOfParts>
  <Company>PHAE Group Limited</Company>
  <LinksUpToDate>false</LinksUpToDate>
  <CharactersWithSpaces>93283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Strategy and Business Plan</dc:title>
  <dc:subject/>
  <dc:creator>PHAE Group Limited</dc:creator>
  <cp:keywords/>
  <cp:lastModifiedBy>Gail Townsend</cp:lastModifiedBy>
  <cp:revision>5</cp:revision>
  <cp:lastPrinted>2012-02-14T00:42:00Z</cp:lastPrinted>
  <dcterms:created xsi:type="dcterms:W3CDTF">2012-02-23T02:38:00Z</dcterms:created>
  <dcterms:modified xsi:type="dcterms:W3CDTF">2012-06-06T23:54:00Z</dcterms:modified>
</cp:coreProperties>
</file>